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0A7" w:rsidRPr="00540E8C" w:rsidRDefault="003540A7" w:rsidP="003540A7">
      <w:pPr>
        <w:pStyle w:val="Hovedtema"/>
      </w:pPr>
      <w:bookmarkStart w:id="0" w:name="_Toc254186127"/>
      <w:bookmarkStart w:id="1" w:name="_GoBack"/>
      <w:bookmarkEnd w:id="1"/>
      <w:r w:rsidRPr="00540E8C">
        <w:t>Informasjonssikkerhet</w:t>
      </w:r>
    </w:p>
    <w:p w:rsidR="003540A7" w:rsidRPr="00540E8C" w:rsidRDefault="003540A7" w:rsidP="00A73D07">
      <w:pPr>
        <w:pStyle w:val="Dokumenttittel"/>
        <w:spacing w:after="480"/>
        <w:rPr>
          <w:i w:val="0"/>
          <w:lang w:eastAsia="nb-NO"/>
        </w:rPr>
      </w:pPr>
      <w:r w:rsidRPr="00540E8C">
        <w:rPr>
          <w:lang w:eastAsia="nb-NO"/>
        </w:rPr>
        <w:t>Instruks for håndtering av gradert materiale</w:t>
      </w:r>
    </w:p>
    <w:p w:rsidR="003540A7" w:rsidRDefault="003540A7" w:rsidP="003540A7">
      <w:pPr>
        <w:pStyle w:val="Overskrift1"/>
      </w:pPr>
      <w:r w:rsidRPr="00540E8C">
        <w:t>Generell informasjon</w:t>
      </w:r>
    </w:p>
    <w:p w:rsidR="003540A7" w:rsidRPr="00540E8C" w:rsidRDefault="003540A7" w:rsidP="003540A7">
      <w:r w:rsidRPr="00540E8C">
        <w:t>Følgende instruks gjelder for</w:t>
      </w:r>
      <w:r>
        <w:t xml:space="preserve"> Domstoladministrasjonens</w:t>
      </w:r>
      <w:r w:rsidRPr="00540E8C">
        <w:t xml:space="preserve"> behandling av sikkerhetsgraderte dokumenter gradert etter Sikkerhetsloven og beskyttelsesgraderte dokumenter gradert etter Beskyttelsesinstruksen, og er basert på regler</w:t>
      </w:r>
      <w:r w:rsidR="008217EC">
        <w:t xml:space="preserve"> i </w:t>
      </w:r>
      <w:hyperlink r:id="rId8" w:history="1">
        <w:r w:rsidR="008217EC" w:rsidRPr="00B22BFD">
          <w:rPr>
            <w:rStyle w:val="Hyperkobling"/>
          </w:rPr>
          <w:t>Forskrift om informasjonssikkerhet</w:t>
        </w:r>
        <w:r w:rsidRPr="00B22BFD">
          <w:rPr>
            <w:rStyle w:val="Hyperkobling"/>
          </w:rPr>
          <w:t>.</w:t>
        </w:r>
      </w:hyperlink>
    </w:p>
    <w:p w:rsidR="003540A7" w:rsidRDefault="003540A7" w:rsidP="003540A7">
      <w:pPr>
        <w:rPr>
          <w:lang w:eastAsia="nb-NO"/>
        </w:rPr>
      </w:pPr>
      <w:r w:rsidRPr="00540E8C">
        <w:rPr>
          <w:lang w:eastAsia="nb-NO"/>
        </w:rPr>
        <w:t xml:space="preserve">Gradert informasjon klassifiseres </w:t>
      </w:r>
      <w:r w:rsidRPr="00540E8C">
        <w:rPr>
          <w:b/>
          <w:u w:val="single"/>
          <w:lang w:eastAsia="nb-NO"/>
        </w:rPr>
        <w:t>alltid</w:t>
      </w:r>
      <w:r w:rsidRPr="00540E8C">
        <w:rPr>
          <w:lang w:eastAsia="nb-NO"/>
        </w:rPr>
        <w:t xml:space="preserve"> som </w:t>
      </w:r>
      <w:r w:rsidRPr="00540E8C">
        <w:rPr>
          <w:b/>
          <w:color w:val="C00000"/>
          <w:lang w:eastAsia="nb-NO"/>
        </w:rPr>
        <w:t>SIKKER</w:t>
      </w:r>
      <w:r w:rsidRPr="00540E8C">
        <w:rPr>
          <w:lang w:eastAsia="nb-NO"/>
        </w:rPr>
        <w:t xml:space="preserve"> informasjon i domstolsystemet, jfr. Veileder for klassifisering av informasjon. Kun autoriserte personer skal ha tilgang til gradert mat</w:t>
      </w:r>
      <w:r>
        <w:rPr>
          <w:lang w:eastAsia="nb-NO"/>
        </w:rPr>
        <w:t>eriale.</w:t>
      </w:r>
    </w:p>
    <w:p w:rsidR="005B69C2" w:rsidRDefault="00A013AE" w:rsidP="003540A7">
      <w:pPr>
        <w:rPr>
          <w:lang w:eastAsia="nb-NO"/>
        </w:rPr>
      </w:pPr>
      <w:r>
        <w:rPr>
          <w:lang w:eastAsia="nb-NO"/>
        </w:rPr>
        <w:t xml:space="preserve">Behandlings- og autorisasjonsansvarlig for gradert materiale er </w:t>
      </w:r>
      <w:r w:rsidR="00C219FA">
        <w:rPr>
          <w:lang w:eastAsia="nb-NO"/>
        </w:rPr>
        <w:t>sikkerhetsleder i DA</w:t>
      </w:r>
      <w:r w:rsidR="00663697">
        <w:rPr>
          <w:lang w:eastAsia="nb-NO"/>
        </w:rPr>
        <w:t xml:space="preserve">. </w:t>
      </w:r>
      <w:r w:rsidR="00522BF5">
        <w:rPr>
          <w:lang w:eastAsia="nb-NO"/>
        </w:rPr>
        <w:t>HMS rådgiver</w:t>
      </w:r>
      <w:r w:rsidR="005B69C2">
        <w:rPr>
          <w:lang w:eastAsia="nb-NO"/>
        </w:rPr>
        <w:t xml:space="preserve"> er stedfortreder ved fravær.</w:t>
      </w:r>
      <w:r>
        <w:rPr>
          <w:lang w:eastAsia="nb-NO"/>
        </w:rPr>
        <w:t xml:space="preserve"> Begge er ved denne instruks generelt autorisert for mottak og håndtering av gradert materiale.</w:t>
      </w:r>
    </w:p>
    <w:p w:rsidR="003540A7" w:rsidRPr="00540E8C" w:rsidRDefault="003540A7" w:rsidP="003540A7">
      <w:pPr>
        <w:pStyle w:val="Overskrift2"/>
      </w:pPr>
      <w:r>
        <w:t>Dokumentasjon gradert i henhold til Sikkerhetsloven</w:t>
      </w:r>
    </w:p>
    <w:p w:rsidR="003540A7" w:rsidRDefault="003540A7" w:rsidP="003540A7">
      <w:r w:rsidRPr="00540E8C">
        <w:t>Følgende nivåer for sikkerhetsklarering brukes i N</w:t>
      </w:r>
      <w:r w:rsidR="00B22BFD">
        <w:t>orge, jfr. Sikkerhetslovens § 5-3</w:t>
      </w:r>
      <w:r w:rsidRPr="00540E8C">
        <w:t xml:space="preserve"> </w:t>
      </w:r>
    </w:p>
    <w:tbl>
      <w:tblPr>
        <w:tblpPr w:leftFromText="141" w:rightFromText="141" w:vertAnchor="text" w:horzAnchor="margin" w:tblpY="30"/>
        <w:tblW w:w="0" w:type="auto"/>
        <w:tblBorders>
          <w:top w:val="single" w:sz="12" w:space="0" w:color="CC6600"/>
          <w:left w:val="single" w:sz="12" w:space="0" w:color="CC6600"/>
          <w:bottom w:val="single" w:sz="12" w:space="0" w:color="CC6600"/>
          <w:right w:val="single" w:sz="12" w:space="0" w:color="CC6600"/>
          <w:insideH w:val="single" w:sz="8" w:space="0" w:color="CC6600"/>
          <w:insideV w:val="single" w:sz="8" w:space="0" w:color="CC6600"/>
        </w:tblBorders>
        <w:tblLook w:val="04A0" w:firstRow="1" w:lastRow="0" w:firstColumn="1" w:lastColumn="0" w:noHBand="0" w:noVBand="1"/>
      </w:tblPr>
      <w:tblGrid>
        <w:gridCol w:w="2720"/>
        <w:gridCol w:w="3537"/>
        <w:gridCol w:w="2500"/>
      </w:tblGrid>
      <w:tr w:rsidR="003540A7" w:rsidRPr="00390298" w:rsidTr="00B03E29">
        <w:tc>
          <w:tcPr>
            <w:tcW w:w="2802" w:type="dxa"/>
            <w:shd w:val="clear" w:color="auto" w:fill="CC6600"/>
            <w:hideMark/>
          </w:tcPr>
          <w:p w:rsidR="003540A7" w:rsidRPr="00390298" w:rsidRDefault="003540A7" w:rsidP="00BA4504">
            <w:pPr>
              <w:spacing w:after="60"/>
              <w:rPr>
                <w:rStyle w:val="GRADERING"/>
                <w:rFonts w:eastAsia="Calibri"/>
              </w:rPr>
            </w:pPr>
            <w:r w:rsidRPr="00390298">
              <w:rPr>
                <w:rStyle w:val="GRADERING"/>
              </w:rPr>
              <w:t>Norske nivåer</w:t>
            </w:r>
          </w:p>
        </w:tc>
        <w:tc>
          <w:tcPr>
            <w:tcW w:w="3685" w:type="dxa"/>
            <w:shd w:val="clear" w:color="auto" w:fill="CC6600"/>
            <w:hideMark/>
          </w:tcPr>
          <w:p w:rsidR="003540A7" w:rsidRPr="00390298" w:rsidRDefault="003540A7" w:rsidP="00BA4504">
            <w:pPr>
              <w:spacing w:after="60"/>
              <w:rPr>
                <w:rStyle w:val="GRADERING"/>
                <w:rFonts w:eastAsia="Calibri"/>
              </w:rPr>
            </w:pPr>
            <w:r w:rsidRPr="00390298">
              <w:rPr>
                <w:rStyle w:val="GRADERING"/>
              </w:rPr>
              <w:t>Tilsvarer NATO nivå</w:t>
            </w:r>
          </w:p>
        </w:tc>
        <w:tc>
          <w:tcPr>
            <w:tcW w:w="2516" w:type="dxa"/>
            <w:shd w:val="clear" w:color="auto" w:fill="CC6600"/>
          </w:tcPr>
          <w:p w:rsidR="003540A7" w:rsidRPr="00390298" w:rsidRDefault="003540A7" w:rsidP="00BA4504">
            <w:pPr>
              <w:spacing w:after="60"/>
              <w:rPr>
                <w:rStyle w:val="GRADERING"/>
              </w:rPr>
            </w:pPr>
            <w:r w:rsidRPr="00390298">
              <w:rPr>
                <w:rStyle w:val="GRADERING"/>
              </w:rPr>
              <w:t>Sikkerhetsklarering</w:t>
            </w:r>
          </w:p>
        </w:tc>
      </w:tr>
      <w:tr w:rsidR="003540A7" w:rsidRPr="00390298" w:rsidTr="00B03E29">
        <w:tc>
          <w:tcPr>
            <w:tcW w:w="2802" w:type="dxa"/>
            <w:shd w:val="clear" w:color="auto" w:fill="auto"/>
            <w:hideMark/>
          </w:tcPr>
          <w:p w:rsidR="003540A7" w:rsidRPr="00390298" w:rsidRDefault="003540A7" w:rsidP="00BA4504">
            <w:pPr>
              <w:spacing w:after="60"/>
              <w:rPr>
                <w:rStyle w:val="GRADERING"/>
                <w:rFonts w:eastAsia="Calibri"/>
              </w:rPr>
            </w:pPr>
            <w:r w:rsidRPr="00390298">
              <w:rPr>
                <w:rStyle w:val="GRADERING"/>
              </w:rPr>
              <w:t>Strengt hemmelig (SH)</w:t>
            </w:r>
          </w:p>
        </w:tc>
        <w:tc>
          <w:tcPr>
            <w:tcW w:w="3685" w:type="dxa"/>
            <w:shd w:val="clear" w:color="auto" w:fill="auto"/>
            <w:hideMark/>
          </w:tcPr>
          <w:p w:rsidR="003540A7" w:rsidRPr="00390298" w:rsidRDefault="003540A7" w:rsidP="00BA4504">
            <w:pPr>
              <w:spacing w:after="60"/>
              <w:rPr>
                <w:rStyle w:val="GRADERING"/>
                <w:rFonts w:eastAsia="Calibri"/>
              </w:rPr>
            </w:pPr>
            <w:proofErr w:type="spellStart"/>
            <w:r w:rsidRPr="00390298">
              <w:rPr>
                <w:rStyle w:val="GRADERING"/>
              </w:rPr>
              <w:t>Cosmic</w:t>
            </w:r>
            <w:proofErr w:type="spellEnd"/>
            <w:r w:rsidRPr="00390298">
              <w:rPr>
                <w:rStyle w:val="GRADERING"/>
              </w:rPr>
              <w:t xml:space="preserve"> Top Secret (CTS)</w:t>
            </w:r>
          </w:p>
        </w:tc>
        <w:tc>
          <w:tcPr>
            <w:tcW w:w="2516" w:type="dxa"/>
          </w:tcPr>
          <w:p w:rsidR="003540A7" w:rsidRPr="00390298" w:rsidRDefault="003540A7" w:rsidP="00BA4504">
            <w:pPr>
              <w:spacing w:after="60"/>
              <w:rPr>
                <w:rStyle w:val="GRADERING"/>
              </w:rPr>
            </w:pPr>
            <w:r w:rsidRPr="00390298">
              <w:rPr>
                <w:rStyle w:val="GRADERING"/>
              </w:rPr>
              <w:t>SH + autorisasjon</w:t>
            </w:r>
          </w:p>
        </w:tc>
      </w:tr>
      <w:tr w:rsidR="003540A7" w:rsidRPr="00390298" w:rsidTr="00B03E29">
        <w:tc>
          <w:tcPr>
            <w:tcW w:w="2802" w:type="dxa"/>
            <w:shd w:val="clear" w:color="auto" w:fill="auto"/>
            <w:hideMark/>
          </w:tcPr>
          <w:p w:rsidR="003540A7" w:rsidRPr="00390298" w:rsidRDefault="003540A7" w:rsidP="00BA4504">
            <w:pPr>
              <w:spacing w:after="60"/>
              <w:rPr>
                <w:rStyle w:val="GRADERING"/>
                <w:rFonts w:eastAsia="Calibri"/>
              </w:rPr>
            </w:pPr>
            <w:r w:rsidRPr="00390298">
              <w:rPr>
                <w:rStyle w:val="GRADERING"/>
              </w:rPr>
              <w:t>Hemmelig (H)</w:t>
            </w:r>
          </w:p>
        </w:tc>
        <w:tc>
          <w:tcPr>
            <w:tcW w:w="3685" w:type="dxa"/>
            <w:shd w:val="clear" w:color="auto" w:fill="auto"/>
            <w:hideMark/>
          </w:tcPr>
          <w:p w:rsidR="003540A7" w:rsidRPr="00390298" w:rsidRDefault="003540A7" w:rsidP="00BA4504">
            <w:pPr>
              <w:spacing w:after="60"/>
              <w:rPr>
                <w:rStyle w:val="GRADERING"/>
                <w:rFonts w:eastAsia="Calibri"/>
              </w:rPr>
            </w:pPr>
            <w:r w:rsidRPr="00390298">
              <w:rPr>
                <w:rStyle w:val="GRADERING"/>
              </w:rPr>
              <w:t>NATO Secret(S)</w:t>
            </w:r>
          </w:p>
        </w:tc>
        <w:tc>
          <w:tcPr>
            <w:tcW w:w="2516" w:type="dxa"/>
          </w:tcPr>
          <w:p w:rsidR="003540A7" w:rsidRPr="00390298" w:rsidRDefault="003540A7" w:rsidP="00BA4504">
            <w:pPr>
              <w:spacing w:after="60"/>
              <w:rPr>
                <w:rStyle w:val="GRADERING"/>
              </w:rPr>
            </w:pPr>
            <w:r w:rsidRPr="00390298">
              <w:rPr>
                <w:rStyle w:val="GRADERING"/>
              </w:rPr>
              <w:t>H / SH + autorisasjon</w:t>
            </w:r>
          </w:p>
        </w:tc>
      </w:tr>
      <w:tr w:rsidR="003540A7" w:rsidRPr="00390298" w:rsidTr="00B03E29">
        <w:tc>
          <w:tcPr>
            <w:tcW w:w="2802" w:type="dxa"/>
            <w:shd w:val="clear" w:color="auto" w:fill="auto"/>
            <w:hideMark/>
          </w:tcPr>
          <w:p w:rsidR="003540A7" w:rsidRPr="00390298" w:rsidRDefault="003540A7" w:rsidP="00BA4504">
            <w:pPr>
              <w:spacing w:after="60"/>
              <w:rPr>
                <w:rStyle w:val="GRADERING"/>
                <w:rFonts w:eastAsia="Calibri"/>
              </w:rPr>
            </w:pPr>
            <w:r w:rsidRPr="00390298">
              <w:rPr>
                <w:rStyle w:val="GRADERING"/>
              </w:rPr>
              <w:t>Konfidensielt (K)</w:t>
            </w:r>
          </w:p>
        </w:tc>
        <w:tc>
          <w:tcPr>
            <w:tcW w:w="3685" w:type="dxa"/>
            <w:shd w:val="clear" w:color="auto" w:fill="auto"/>
            <w:hideMark/>
          </w:tcPr>
          <w:p w:rsidR="003540A7" w:rsidRPr="00390298" w:rsidRDefault="003540A7" w:rsidP="00BA4504">
            <w:pPr>
              <w:spacing w:after="60"/>
              <w:rPr>
                <w:rStyle w:val="GRADERING"/>
                <w:rFonts w:eastAsia="Calibri"/>
              </w:rPr>
            </w:pPr>
            <w:r w:rsidRPr="00390298">
              <w:rPr>
                <w:rStyle w:val="GRADERING"/>
              </w:rPr>
              <w:t xml:space="preserve">NATO </w:t>
            </w:r>
            <w:proofErr w:type="spellStart"/>
            <w:r w:rsidRPr="00390298">
              <w:rPr>
                <w:rStyle w:val="GRADERING"/>
              </w:rPr>
              <w:t>Confidential</w:t>
            </w:r>
            <w:proofErr w:type="spellEnd"/>
            <w:r w:rsidRPr="00390298">
              <w:rPr>
                <w:rStyle w:val="GRADERING"/>
              </w:rPr>
              <w:t xml:space="preserve"> (C)</w:t>
            </w:r>
          </w:p>
        </w:tc>
        <w:tc>
          <w:tcPr>
            <w:tcW w:w="2516" w:type="dxa"/>
          </w:tcPr>
          <w:p w:rsidR="003540A7" w:rsidRPr="00390298" w:rsidRDefault="003540A7" w:rsidP="00BA4504">
            <w:pPr>
              <w:spacing w:after="60"/>
              <w:rPr>
                <w:rStyle w:val="GRADERING"/>
              </w:rPr>
            </w:pPr>
            <w:r w:rsidRPr="00390298">
              <w:rPr>
                <w:rStyle w:val="GRADERING"/>
              </w:rPr>
              <w:t>K/H/SH + autorisasjon</w:t>
            </w:r>
          </w:p>
        </w:tc>
      </w:tr>
      <w:tr w:rsidR="003540A7" w:rsidRPr="00390298" w:rsidTr="00B03E29">
        <w:tc>
          <w:tcPr>
            <w:tcW w:w="2802" w:type="dxa"/>
            <w:shd w:val="clear" w:color="auto" w:fill="auto"/>
            <w:hideMark/>
          </w:tcPr>
          <w:p w:rsidR="003540A7" w:rsidRPr="00390298" w:rsidRDefault="003540A7" w:rsidP="00BA4504">
            <w:pPr>
              <w:spacing w:after="60"/>
              <w:rPr>
                <w:rStyle w:val="GRADERING"/>
                <w:rFonts w:eastAsia="Calibri"/>
              </w:rPr>
            </w:pPr>
            <w:r w:rsidRPr="00390298">
              <w:rPr>
                <w:rStyle w:val="GRADERING"/>
              </w:rPr>
              <w:t>Begrenset</w:t>
            </w:r>
          </w:p>
        </w:tc>
        <w:tc>
          <w:tcPr>
            <w:tcW w:w="3685" w:type="dxa"/>
            <w:shd w:val="clear" w:color="auto" w:fill="auto"/>
            <w:hideMark/>
          </w:tcPr>
          <w:p w:rsidR="003540A7" w:rsidRPr="00390298" w:rsidRDefault="003540A7" w:rsidP="00BA4504">
            <w:pPr>
              <w:spacing w:after="60"/>
              <w:rPr>
                <w:rStyle w:val="GRADERING"/>
                <w:rFonts w:eastAsia="Calibri"/>
              </w:rPr>
            </w:pPr>
            <w:r w:rsidRPr="00390298">
              <w:rPr>
                <w:rStyle w:val="GRADERING"/>
              </w:rPr>
              <w:t xml:space="preserve">NATO </w:t>
            </w:r>
            <w:proofErr w:type="spellStart"/>
            <w:r w:rsidRPr="00390298">
              <w:rPr>
                <w:rStyle w:val="GRADERING"/>
              </w:rPr>
              <w:t>restricted</w:t>
            </w:r>
            <w:proofErr w:type="spellEnd"/>
          </w:p>
        </w:tc>
        <w:tc>
          <w:tcPr>
            <w:tcW w:w="2516" w:type="dxa"/>
          </w:tcPr>
          <w:p w:rsidR="003540A7" w:rsidRPr="00390298" w:rsidRDefault="003540A7" w:rsidP="00BA4504">
            <w:pPr>
              <w:spacing w:after="60"/>
              <w:rPr>
                <w:rStyle w:val="GRADERING"/>
              </w:rPr>
            </w:pPr>
            <w:r w:rsidRPr="00390298">
              <w:rPr>
                <w:rStyle w:val="GRADERING"/>
              </w:rPr>
              <w:t>Kun autorisasjon</w:t>
            </w:r>
          </w:p>
        </w:tc>
      </w:tr>
    </w:tbl>
    <w:p w:rsidR="003540A7" w:rsidRPr="00540E8C" w:rsidRDefault="003540A7" w:rsidP="003540A7">
      <w:r>
        <w:t>Dokumenter med NATO gradering håndteres i henhold til tilsvarende norske nivåer. Henvisninger i instruksen til sikkerhetsklareringsnivåer gjelder også for tilsvarende NATO-nivåer.</w:t>
      </w:r>
    </w:p>
    <w:p w:rsidR="003540A7" w:rsidRDefault="003540A7" w:rsidP="003540A7">
      <w:pPr>
        <w:pStyle w:val="Overskrift2"/>
      </w:pPr>
      <w:r>
        <w:t>Dokumentasjon gradert i henhold til Beskyttelsesinstruksen</w:t>
      </w:r>
    </w:p>
    <w:p w:rsidR="003540A7" w:rsidRDefault="003540A7" w:rsidP="003540A7">
      <w:r>
        <w:t>Beskyttelsesinstruksen</w:t>
      </w:r>
      <w:r w:rsidRPr="00540E8C">
        <w:t xml:space="preserve"> kommer til anvendelse ved behandling av dokumenter som trenger beskyttelse av andre grunner enn de som er nevnt i sikkerhetsloven med forskrifter, jf. § 4.</w:t>
      </w:r>
      <w:r>
        <w:t xml:space="preserve"> </w:t>
      </w:r>
      <w:r w:rsidRPr="00540E8C">
        <w:t>Ifølge §</w:t>
      </w:r>
      <w:r>
        <w:t xml:space="preserve"> 2 er det to beskyttelsesgrader:</w:t>
      </w:r>
    </w:p>
    <w:p w:rsidR="003540A7" w:rsidRPr="00BA4504" w:rsidRDefault="003540A7" w:rsidP="00BA4504">
      <w:pPr>
        <w:pStyle w:val="Listeavsnitt"/>
        <w:numPr>
          <w:ilvl w:val="0"/>
          <w:numId w:val="8"/>
        </w:numPr>
        <w:rPr>
          <w:rStyle w:val="GRADERING"/>
          <w:szCs w:val="20"/>
        </w:rPr>
      </w:pPr>
      <w:r w:rsidRPr="00BA4504">
        <w:rPr>
          <w:rStyle w:val="GRADERING"/>
          <w:szCs w:val="20"/>
        </w:rPr>
        <w:t>Fortrolig</w:t>
      </w:r>
      <w:r w:rsidR="00BA4504" w:rsidRPr="00BA4504">
        <w:rPr>
          <w:rStyle w:val="Fotnotereferanse"/>
          <w:b/>
          <w:bCs/>
          <w:smallCaps/>
          <w:sz w:val="20"/>
          <w:szCs w:val="20"/>
        </w:rPr>
        <w:footnoteReference w:id="1"/>
      </w:r>
    </w:p>
    <w:p w:rsidR="003540A7" w:rsidRPr="00BA4504" w:rsidRDefault="003540A7" w:rsidP="00BA4504">
      <w:pPr>
        <w:pStyle w:val="Listeavsnitt"/>
        <w:numPr>
          <w:ilvl w:val="0"/>
          <w:numId w:val="8"/>
        </w:numPr>
        <w:rPr>
          <w:sz w:val="20"/>
          <w:szCs w:val="20"/>
        </w:rPr>
      </w:pPr>
      <w:r w:rsidRPr="00BA4504">
        <w:rPr>
          <w:rStyle w:val="GRADERING"/>
          <w:szCs w:val="20"/>
        </w:rPr>
        <w:t>Strengt fortrolig</w:t>
      </w:r>
      <w:r w:rsidR="00BA4504" w:rsidRPr="00BA4504">
        <w:rPr>
          <w:rStyle w:val="Fotnotereferanse"/>
          <w:sz w:val="20"/>
          <w:szCs w:val="20"/>
        </w:rPr>
        <w:footnoteReference w:id="2"/>
      </w:r>
    </w:p>
    <w:p w:rsidR="003540A7" w:rsidRDefault="003540A7" w:rsidP="003540A7">
      <w:pPr>
        <w:pStyle w:val="Overskrift1"/>
        <w:pageBreakBefore/>
      </w:pPr>
      <w:r w:rsidRPr="00540E8C">
        <w:lastRenderedPageBreak/>
        <w:t>Adressering</w:t>
      </w:r>
      <w:r>
        <w:t>, pakking</w:t>
      </w:r>
      <w:r w:rsidRPr="00540E8C">
        <w:t xml:space="preserve"> og oversendelse</w:t>
      </w:r>
    </w:p>
    <w:p w:rsidR="003540A7" w:rsidRPr="00540E8C" w:rsidRDefault="003540A7" w:rsidP="003540A7">
      <w:pPr>
        <w:pStyle w:val="Overskrift2"/>
      </w:pPr>
      <w:r w:rsidRPr="00540E8C">
        <w:t>BEGRENSET</w:t>
      </w:r>
      <w:r>
        <w:t xml:space="preserve"> og FORTROLIG</w:t>
      </w:r>
    </w:p>
    <w:p w:rsidR="003540A7" w:rsidRDefault="003540A7" w:rsidP="003540A7">
      <w:pPr>
        <w:numPr>
          <w:ilvl w:val="0"/>
          <w:numId w:val="4"/>
        </w:numPr>
        <w:rPr>
          <w:lang w:eastAsia="nb-NO"/>
        </w:rPr>
      </w:pPr>
      <w:r>
        <w:rPr>
          <w:lang w:eastAsia="nb-NO"/>
        </w:rPr>
        <w:t xml:space="preserve">Kan sendes som ordinær post, men uten merking på konvolutt. </w:t>
      </w:r>
    </w:p>
    <w:p w:rsidR="003540A7" w:rsidRDefault="003540A7" w:rsidP="003540A7">
      <w:pPr>
        <w:numPr>
          <w:ilvl w:val="0"/>
          <w:numId w:val="4"/>
        </w:numPr>
        <w:rPr>
          <w:lang w:eastAsia="nb-NO"/>
        </w:rPr>
      </w:pPr>
      <w:r>
        <w:rPr>
          <w:lang w:eastAsia="nb-NO"/>
        </w:rPr>
        <w:t xml:space="preserve">Graderingen </w:t>
      </w:r>
      <w:r w:rsidRPr="00E305F0">
        <w:rPr>
          <w:rStyle w:val="GRADERING"/>
        </w:rPr>
        <w:t>Begrenset</w:t>
      </w:r>
      <w:r>
        <w:rPr>
          <w:lang w:eastAsia="nb-NO"/>
        </w:rPr>
        <w:t xml:space="preserve"> vil være stemplet på selve dokumentet.</w:t>
      </w:r>
    </w:p>
    <w:p w:rsidR="003540A7" w:rsidRPr="000E465A" w:rsidRDefault="003540A7" w:rsidP="003540A7">
      <w:pPr>
        <w:pStyle w:val="Overskrift2"/>
      </w:pPr>
      <w:r w:rsidRPr="000E465A">
        <w:t>KONFIDENSIELT OG HEMMELIG</w:t>
      </w:r>
    </w:p>
    <w:p w:rsidR="004B5172" w:rsidRDefault="003540A7" w:rsidP="004B5172">
      <w:pPr>
        <w:numPr>
          <w:ilvl w:val="0"/>
          <w:numId w:val="5"/>
        </w:numPr>
      </w:pPr>
      <w:r w:rsidRPr="00540E8C">
        <w:t xml:space="preserve">Dokument merket </w:t>
      </w:r>
      <w:r w:rsidRPr="004B5172">
        <w:t>K</w:t>
      </w:r>
      <w:r w:rsidR="004B5172">
        <w:t>ONFIDENSIELT</w:t>
      </w:r>
      <w:r w:rsidRPr="00540E8C">
        <w:t xml:space="preserve"> eller</w:t>
      </w:r>
      <w:r w:rsidR="004B5172">
        <w:t xml:space="preserve"> høyere</w:t>
      </w:r>
      <w:r>
        <w:t xml:space="preserve"> </w:t>
      </w:r>
      <w:r w:rsidRPr="00540E8C">
        <w:t>skal</w:t>
      </w:r>
      <w:r>
        <w:t xml:space="preserve"> sendes </w:t>
      </w:r>
      <w:r w:rsidR="00195A7F">
        <w:t xml:space="preserve">med kurer eller som registrert postsending. </w:t>
      </w:r>
      <w:r w:rsidR="004B5172">
        <w:t xml:space="preserve">Ved HEMMELIG skal i tillegg mottakeren kvittere for at sendingen er mottatt. Følger veileder for </w:t>
      </w:r>
      <w:hyperlink r:id="rId9" w:history="1">
        <w:r w:rsidR="004B5172" w:rsidRPr="007D06EB">
          <w:rPr>
            <w:rStyle w:val="Hyperkobling"/>
          </w:rPr>
          <w:t>kurersertifikat</w:t>
        </w:r>
      </w:hyperlink>
      <w:r w:rsidR="004B5172">
        <w:t xml:space="preserve"> fra NSM der det inngår forslag til sertifikat og transportplan.</w:t>
      </w:r>
    </w:p>
    <w:p w:rsidR="003540A7" w:rsidRDefault="003540A7" w:rsidP="003540A7">
      <w:pPr>
        <w:numPr>
          <w:ilvl w:val="0"/>
          <w:numId w:val="3"/>
        </w:numPr>
      </w:pPr>
      <w:r>
        <w:t>Det skal brukes</w:t>
      </w:r>
      <w:r w:rsidRPr="00540E8C">
        <w:t xml:space="preserve"> dobbel emballasje. Indre emballasje skal</w:t>
      </w:r>
      <w:r>
        <w:t xml:space="preserve"> være ugjennomsiktig og solid, og skal</w:t>
      </w:r>
      <w:r w:rsidRPr="00540E8C">
        <w:t xml:space="preserve"> forsegles og</w:t>
      </w:r>
      <w:r>
        <w:t xml:space="preserve"> tydelig</w:t>
      </w:r>
      <w:r w:rsidRPr="00540E8C">
        <w:t xml:space="preserve"> merkes med sikkerhetsgrad på begge eller eventuelt alle sider. </w:t>
      </w:r>
    </w:p>
    <w:p w:rsidR="003540A7" w:rsidRPr="00540E8C" w:rsidRDefault="003540A7" w:rsidP="003540A7">
      <w:pPr>
        <w:numPr>
          <w:ilvl w:val="0"/>
          <w:numId w:val="3"/>
        </w:numPr>
      </w:pPr>
      <w:r w:rsidRPr="00540E8C">
        <w:t xml:space="preserve">Ytre emballasje skal </w:t>
      </w:r>
      <w:r w:rsidRPr="00195A7F">
        <w:rPr>
          <w:b/>
        </w:rPr>
        <w:t>IKKE</w:t>
      </w:r>
      <w:r w:rsidRPr="00540E8C">
        <w:t xml:space="preserve"> opplyse om innhold eller merkes med sikkerhetsgrad. </w:t>
      </w:r>
    </w:p>
    <w:p w:rsidR="003540A7" w:rsidRDefault="003540A7" w:rsidP="003540A7">
      <w:pPr>
        <w:numPr>
          <w:ilvl w:val="0"/>
          <w:numId w:val="3"/>
        </w:numPr>
      </w:pPr>
      <w:r>
        <w:t>Forsendelser til andre virksomheter skal adresseres med virksomhetens fulle navn og adresse på ytre emballasje. Ønskes det at forsendelsen bare skal åpnes av bestemte personer</w:t>
      </w:r>
      <w:r w:rsidR="00C219FA">
        <w:t>,</w:t>
      </w:r>
      <w:r>
        <w:t xml:space="preserve"> kan den indre innpakning adresseres til en bestemt person.</w:t>
      </w:r>
    </w:p>
    <w:p w:rsidR="003540A7" w:rsidRDefault="003540A7" w:rsidP="003540A7">
      <w:pPr>
        <w:pStyle w:val="Overskrift2"/>
      </w:pPr>
      <w:r w:rsidRPr="00540E8C">
        <w:t>STRENGT HEMMELIG</w:t>
      </w:r>
      <w:r>
        <w:t xml:space="preserve"> og STRENGT FORTROLIG</w:t>
      </w:r>
    </w:p>
    <w:p w:rsidR="004B5172" w:rsidRDefault="003540A7" w:rsidP="00486EA5">
      <w:pPr>
        <w:numPr>
          <w:ilvl w:val="0"/>
          <w:numId w:val="5"/>
        </w:numPr>
      </w:pPr>
      <w:r w:rsidRPr="00540E8C">
        <w:t xml:space="preserve">Dokumenter merket </w:t>
      </w:r>
      <w:r w:rsidRPr="00756CF9">
        <w:rPr>
          <w:rStyle w:val="GRADERING"/>
          <w:sz w:val="24"/>
        </w:rPr>
        <w:t>Strengt hemmelig</w:t>
      </w:r>
      <w:r w:rsidRPr="00540E8C">
        <w:t xml:space="preserve"> skal </w:t>
      </w:r>
      <w:r w:rsidR="00195A7F">
        <w:t xml:space="preserve">sendes </w:t>
      </w:r>
      <w:r>
        <w:t>med kurer og det skal alltid innhentes kvittering.</w:t>
      </w:r>
      <w:r w:rsidR="007D06EB">
        <w:t xml:space="preserve"> </w:t>
      </w:r>
    </w:p>
    <w:p w:rsidR="003540A7" w:rsidRDefault="003540A7" w:rsidP="00486EA5">
      <w:pPr>
        <w:numPr>
          <w:ilvl w:val="0"/>
          <w:numId w:val="5"/>
        </w:numPr>
      </w:pPr>
      <w:r>
        <w:t xml:space="preserve">Forsendelsen skal pakkes i dobbel emballasje og adresseres etter samme regler som for </w:t>
      </w:r>
      <w:r w:rsidRPr="00756CF9">
        <w:rPr>
          <w:rStyle w:val="GRADERING"/>
          <w:b w:val="0"/>
          <w:sz w:val="24"/>
        </w:rPr>
        <w:t>Konfidensielt</w:t>
      </w:r>
      <w:r>
        <w:t xml:space="preserve"> og </w:t>
      </w:r>
      <w:r w:rsidRPr="00756CF9">
        <w:rPr>
          <w:rStyle w:val="GRADERING"/>
          <w:b w:val="0"/>
          <w:sz w:val="24"/>
        </w:rPr>
        <w:t>Hemmelig</w:t>
      </w:r>
    </w:p>
    <w:p w:rsidR="00342850" w:rsidRPr="00342850" w:rsidRDefault="00342850" w:rsidP="00342850">
      <w:pPr>
        <w:ind w:left="360"/>
        <w:rPr>
          <w:u w:val="single"/>
        </w:rPr>
      </w:pPr>
      <w:r w:rsidRPr="00756CF9">
        <w:rPr>
          <w:b/>
          <w:u w:val="single"/>
        </w:rPr>
        <w:t>S</w:t>
      </w:r>
      <w:r w:rsidR="00756CF9" w:rsidRPr="00756CF9">
        <w:rPr>
          <w:b/>
          <w:u w:val="single"/>
        </w:rPr>
        <w:t>T</w:t>
      </w:r>
      <w:r w:rsidRPr="00756CF9">
        <w:rPr>
          <w:b/>
          <w:u w:val="single"/>
        </w:rPr>
        <w:t>RENGT FORTROLIG</w:t>
      </w:r>
      <w:r w:rsidRPr="00756CF9">
        <w:rPr>
          <w:u w:val="single"/>
        </w:rPr>
        <w:t xml:space="preserve"> etter </w:t>
      </w:r>
      <w:hyperlink r:id="rId10" w:history="1">
        <w:r w:rsidRPr="00756CF9">
          <w:rPr>
            <w:rStyle w:val="Hyperkobling"/>
          </w:rPr>
          <w:t>Beskyttelsesinstruksen§10</w:t>
        </w:r>
      </w:hyperlink>
    </w:p>
    <w:p w:rsidR="003540A7" w:rsidRDefault="003540A7" w:rsidP="003540A7">
      <w:pPr>
        <w:numPr>
          <w:ilvl w:val="0"/>
          <w:numId w:val="5"/>
        </w:numPr>
      </w:pPr>
      <w:r w:rsidRPr="00540E8C">
        <w:t xml:space="preserve">Dokumenter merket </w:t>
      </w:r>
      <w:r w:rsidRPr="000E465A">
        <w:rPr>
          <w:rStyle w:val="GRADERING"/>
        </w:rPr>
        <w:t>Strengt fortrolig</w:t>
      </w:r>
      <w:r w:rsidRPr="00540E8C">
        <w:t xml:space="preserve"> skal fortrinnsvis sendes med </w:t>
      </w:r>
      <w:proofErr w:type="spellStart"/>
      <w:r w:rsidRPr="00540E8C">
        <w:t>kurér</w:t>
      </w:r>
      <w:proofErr w:type="spellEnd"/>
      <w:r w:rsidRPr="00540E8C">
        <w:t>, men kan også sendes som re</w:t>
      </w:r>
      <w:r>
        <w:t>gistrert</w:t>
      </w:r>
      <w:r w:rsidRPr="00540E8C">
        <w:t xml:space="preserve"> post. Sendes et dokument merket </w:t>
      </w:r>
      <w:r w:rsidRPr="00756CF9">
        <w:rPr>
          <w:rStyle w:val="GRADERING"/>
          <w:sz w:val="24"/>
        </w:rPr>
        <w:t>Strengt fortrolig</w:t>
      </w:r>
      <w:r w:rsidRPr="00540E8C">
        <w:t xml:space="preserve"> i posten, skal </w:t>
      </w:r>
      <w:r>
        <w:t xml:space="preserve">forsendelsen pakkes i dobbel emballasje etter samme regler som for </w:t>
      </w:r>
      <w:r w:rsidRPr="00756CF9">
        <w:rPr>
          <w:rStyle w:val="GRADERING"/>
          <w:sz w:val="24"/>
        </w:rPr>
        <w:t>Konfidensielt</w:t>
      </w:r>
      <w:r>
        <w:t xml:space="preserve"> og </w:t>
      </w:r>
      <w:r w:rsidRPr="00756CF9">
        <w:rPr>
          <w:rStyle w:val="GRADERING"/>
          <w:sz w:val="24"/>
        </w:rPr>
        <w:t>Hemmelig</w:t>
      </w:r>
    </w:p>
    <w:p w:rsidR="003540A7" w:rsidRDefault="003540A7" w:rsidP="003540A7">
      <w:pPr>
        <w:pStyle w:val="Overskrift1"/>
      </w:pPr>
      <w:r>
        <w:t>M</w:t>
      </w:r>
      <w:r w:rsidRPr="00540E8C">
        <w:t>ottak</w:t>
      </w:r>
      <w:r>
        <w:t xml:space="preserve"> og intern håndtering</w:t>
      </w:r>
    </w:p>
    <w:p w:rsidR="00BA4504" w:rsidRDefault="003540A7" w:rsidP="003540A7">
      <w:pPr>
        <w:rPr>
          <w:lang w:eastAsia="nb-NO"/>
        </w:rPr>
      </w:pPr>
      <w:r>
        <w:rPr>
          <w:lang w:eastAsia="nb-NO"/>
        </w:rPr>
        <w:t xml:space="preserve">All behandling av gradert materiale </w:t>
      </w:r>
      <w:r w:rsidR="00BA4504">
        <w:rPr>
          <w:lang w:eastAsia="nb-NO"/>
        </w:rPr>
        <w:t xml:space="preserve">etter Sikkerhetsloven </w:t>
      </w:r>
      <w:r>
        <w:rPr>
          <w:lang w:eastAsia="nb-NO"/>
        </w:rPr>
        <w:t>forutsetter auto</w:t>
      </w:r>
      <w:r w:rsidR="00B660AF">
        <w:rPr>
          <w:lang w:eastAsia="nb-NO"/>
        </w:rPr>
        <w:t>risasjon, jf</w:t>
      </w:r>
      <w:r w:rsidR="0083726D">
        <w:rPr>
          <w:lang w:eastAsia="nb-NO"/>
        </w:rPr>
        <w:t xml:space="preserve">. </w:t>
      </w:r>
      <w:r w:rsidR="00B660AF">
        <w:rPr>
          <w:lang w:eastAsia="nb-NO"/>
        </w:rPr>
        <w:t>"Instruks for sikkerhetsklarering og autorisasjon i DA"</w:t>
      </w:r>
      <w:r>
        <w:rPr>
          <w:lang w:eastAsia="nb-NO"/>
        </w:rPr>
        <w:t>.</w:t>
      </w:r>
      <w:r w:rsidR="00BA4504">
        <w:rPr>
          <w:lang w:eastAsia="nb-NO"/>
        </w:rPr>
        <w:t xml:space="preserve"> </w:t>
      </w:r>
    </w:p>
    <w:p w:rsidR="003540A7" w:rsidRPr="003540A7" w:rsidRDefault="00BA4504" w:rsidP="003540A7">
      <w:pPr>
        <w:rPr>
          <w:lang w:eastAsia="nb-NO"/>
        </w:rPr>
      </w:pPr>
      <w:r>
        <w:rPr>
          <w:lang w:eastAsia="nb-NO"/>
        </w:rPr>
        <w:t>For materiale gradert etter Beskyttelsesinstruksen gjelder prinsippet om tjenstlige behov. Det skal imidlertid leveres sikkerhetsleder for videre håndtering i forhold til gradering.</w:t>
      </w:r>
    </w:p>
    <w:p w:rsidR="003540A7" w:rsidRPr="00A42423" w:rsidRDefault="003540A7" w:rsidP="003540A7">
      <w:pPr>
        <w:pStyle w:val="Overskrift2"/>
      </w:pPr>
      <w:r w:rsidRPr="00A42423">
        <w:t>BEGRENSET</w:t>
      </w:r>
      <w:r w:rsidR="00D0514B">
        <w:t xml:space="preserve"> og FORTROLIG og STRENGT FORTROLIG</w:t>
      </w:r>
    </w:p>
    <w:p w:rsidR="003540A7" w:rsidRDefault="003540A7" w:rsidP="003540A7">
      <w:pPr>
        <w:numPr>
          <w:ilvl w:val="0"/>
          <w:numId w:val="6"/>
        </w:numPr>
      </w:pPr>
      <w:r>
        <w:t>S</w:t>
      </w:r>
      <w:r w:rsidRPr="00540E8C">
        <w:t>kal kun behandles av personell som er autorisert</w:t>
      </w:r>
      <w:r>
        <w:t xml:space="preserve"> enten for saken eller for nivået</w:t>
      </w:r>
      <w:r w:rsidRPr="00540E8C">
        <w:t>. Sikkerhetsklarering er ikke nødvendig.</w:t>
      </w:r>
      <w:r>
        <w:t xml:space="preserve"> </w:t>
      </w:r>
    </w:p>
    <w:p w:rsidR="003540A7" w:rsidRDefault="003540A7" w:rsidP="003540A7">
      <w:pPr>
        <w:numPr>
          <w:ilvl w:val="0"/>
          <w:numId w:val="6"/>
        </w:numPr>
      </w:pPr>
      <w:r>
        <w:t>M</w:t>
      </w:r>
      <w:r w:rsidRPr="00540E8C">
        <w:rPr>
          <w:lang w:eastAsia="nb-NO"/>
        </w:rPr>
        <w:t xml:space="preserve">edarbeidere ved arkivet skal </w:t>
      </w:r>
      <w:r>
        <w:rPr>
          <w:lang w:eastAsia="nb-NO"/>
        </w:rPr>
        <w:t>derfor være autorisert</w:t>
      </w:r>
      <w:r w:rsidRPr="00540E8C">
        <w:rPr>
          <w:lang w:eastAsia="nb-NO"/>
        </w:rPr>
        <w:t xml:space="preserve"> </w:t>
      </w:r>
      <w:r>
        <w:rPr>
          <w:lang w:eastAsia="nb-NO"/>
        </w:rPr>
        <w:t xml:space="preserve">for nivået </w:t>
      </w:r>
      <w:r w:rsidRPr="00540E8C">
        <w:rPr>
          <w:lang w:eastAsia="nb-NO"/>
        </w:rPr>
        <w:t xml:space="preserve">slik at de kan </w:t>
      </w:r>
      <w:r>
        <w:rPr>
          <w:lang w:eastAsia="nb-NO"/>
        </w:rPr>
        <w:t xml:space="preserve">åpne og håndtere dokumenter gradert </w:t>
      </w:r>
      <w:r w:rsidRPr="00E305F0">
        <w:rPr>
          <w:rStyle w:val="GRADERING"/>
        </w:rPr>
        <w:t>Begrenset</w:t>
      </w:r>
      <w:r>
        <w:rPr>
          <w:lang w:eastAsia="nb-NO"/>
        </w:rPr>
        <w:t>.</w:t>
      </w:r>
    </w:p>
    <w:p w:rsidR="003540A7" w:rsidRPr="00540E8C" w:rsidRDefault="003540A7" w:rsidP="003540A7">
      <w:pPr>
        <w:numPr>
          <w:ilvl w:val="0"/>
          <w:numId w:val="4"/>
        </w:numPr>
      </w:pPr>
      <w:r>
        <w:t>Leveres til sikkerhetsleder</w:t>
      </w:r>
      <w:r w:rsidRPr="00540E8C">
        <w:t xml:space="preserve"> for</w:t>
      </w:r>
      <w:r>
        <w:t xml:space="preserve"> journalføring,</w:t>
      </w:r>
      <w:r w:rsidRPr="00540E8C">
        <w:t xml:space="preserve"> videre </w:t>
      </w:r>
      <w:r>
        <w:t>håndtering</w:t>
      </w:r>
      <w:r w:rsidRPr="00540E8C">
        <w:t xml:space="preserve"> og oppbevaring.</w:t>
      </w:r>
      <w:r>
        <w:t xml:space="preserve"> Sikkerhetsleder skal kvittere for mottaket.</w:t>
      </w:r>
    </w:p>
    <w:p w:rsidR="003540A7" w:rsidRPr="00A42423" w:rsidRDefault="003540A7" w:rsidP="003540A7">
      <w:pPr>
        <w:pStyle w:val="Overskrift2"/>
      </w:pPr>
      <w:r w:rsidRPr="00A42423">
        <w:lastRenderedPageBreak/>
        <w:t>KONFIDENSIELT og HEMMELIG</w:t>
      </w:r>
    </w:p>
    <w:p w:rsidR="003540A7" w:rsidRDefault="003540A7" w:rsidP="003540A7">
      <w:pPr>
        <w:numPr>
          <w:ilvl w:val="0"/>
          <w:numId w:val="3"/>
        </w:numPr>
      </w:pPr>
      <w:r w:rsidRPr="00540E8C">
        <w:t xml:space="preserve">Skal kun behandles av personell som er sikkerhetsklarert </w:t>
      </w:r>
      <w:r>
        <w:t>for tilsvarende nivå som graderingen</w:t>
      </w:r>
      <w:r w:rsidR="007D06EB">
        <w:t>,</w:t>
      </w:r>
      <w:r>
        <w:t xml:space="preserve"> </w:t>
      </w:r>
      <w:r w:rsidRPr="00540E8C">
        <w:t>og autorisert</w:t>
      </w:r>
      <w:r>
        <w:t xml:space="preserve"> for gjeldende sak/eventuelt har en generell autorisering for nivået.</w:t>
      </w:r>
    </w:p>
    <w:p w:rsidR="003540A7" w:rsidRPr="00540E8C" w:rsidRDefault="003540A7" w:rsidP="003540A7">
      <w:pPr>
        <w:numPr>
          <w:ilvl w:val="0"/>
          <w:numId w:val="3"/>
        </w:numPr>
      </w:pPr>
      <w:r>
        <w:t>Leveres til sikkerhetsleder for journalføring, videre håndtering og oppbevaring. Sikkerhetsleder skal kvittere for mottaket.</w:t>
      </w:r>
    </w:p>
    <w:p w:rsidR="003540A7" w:rsidRPr="00A42423" w:rsidRDefault="003540A7" w:rsidP="003540A7">
      <w:pPr>
        <w:pStyle w:val="Overskrift2"/>
      </w:pPr>
      <w:r w:rsidRPr="00A42423">
        <w:t>STRENGT HEMMELIG</w:t>
      </w:r>
    </w:p>
    <w:p w:rsidR="003540A7" w:rsidRDefault="003540A7" w:rsidP="003540A7">
      <w:r>
        <w:t xml:space="preserve">DA har ingen medarbeidere som er sikkerhetsklarert for nivå </w:t>
      </w:r>
      <w:r w:rsidRPr="00E305F0">
        <w:rPr>
          <w:rStyle w:val="GRADERING"/>
        </w:rPr>
        <w:t>Strengt hemmelig</w:t>
      </w:r>
      <w:r>
        <w:rPr>
          <w:rStyle w:val="GRADERING"/>
        </w:rPr>
        <w:t>.</w:t>
      </w:r>
      <w:r>
        <w:t xml:space="preserve"> Hvis det mot formodning skulle ankomme dokumentasjon eller annet materiale som er stemplet </w:t>
      </w:r>
      <w:r w:rsidRPr="00672A2E">
        <w:rPr>
          <w:rStyle w:val="GRADERING"/>
        </w:rPr>
        <w:t>Strengt hemmelig</w:t>
      </w:r>
      <w:r>
        <w:t xml:space="preserve">, skal postmottaket umiddelbart returnere forsendelsen til avsender i henhold til reglene for adressering og oversending av materiale gradert </w:t>
      </w:r>
      <w:r w:rsidRPr="00672A2E">
        <w:rPr>
          <w:rStyle w:val="GRADERING"/>
        </w:rPr>
        <w:t>Strengt hemmelig</w:t>
      </w:r>
      <w:r w:rsidR="00744712">
        <w:t xml:space="preserve">, se forrige pkt. og </w:t>
      </w:r>
      <w:hyperlink r:id="rId11" w:history="1">
        <w:r w:rsidR="00744712" w:rsidRPr="00744712">
          <w:rPr>
            <w:rStyle w:val="Hyperkobling"/>
          </w:rPr>
          <w:t>Beskyttelsesinstruksen §35.</w:t>
        </w:r>
      </w:hyperlink>
    </w:p>
    <w:p w:rsidR="003540A7" w:rsidRDefault="003540A7" w:rsidP="003540A7">
      <w:r>
        <w:t>Forsiden av forseglet konvolutt/emballasje kopieres og sendes til sikkerhetsleder for journalføring. Sikkerhetsleder kvitterer for mottaket.</w:t>
      </w:r>
    </w:p>
    <w:p w:rsidR="003540A7" w:rsidRDefault="003540A7" w:rsidP="003540A7">
      <w:pPr>
        <w:pStyle w:val="Overskrift1"/>
      </w:pPr>
      <w:r w:rsidRPr="00540E8C">
        <w:t>Journalføring</w:t>
      </w:r>
    </w:p>
    <w:p w:rsidR="003540A7" w:rsidRDefault="003540A7" w:rsidP="003540A7">
      <w:pPr>
        <w:rPr>
          <w:color w:val="000000"/>
        </w:rPr>
      </w:pPr>
      <w:r w:rsidRPr="00540E8C">
        <w:t xml:space="preserve">Dokumenter gradert </w:t>
      </w:r>
      <w:r w:rsidRPr="00DD2DA1">
        <w:rPr>
          <w:rStyle w:val="GRADERING"/>
        </w:rPr>
        <w:t>Begrenset</w:t>
      </w:r>
      <w:r>
        <w:t xml:space="preserve">, </w:t>
      </w:r>
      <w:r w:rsidRPr="00DD2DA1">
        <w:rPr>
          <w:rStyle w:val="GRADERING"/>
        </w:rPr>
        <w:t>Konfidensielt</w:t>
      </w:r>
      <w:r>
        <w:t>,</w:t>
      </w:r>
      <w:r w:rsidRPr="00DD2DA1">
        <w:t xml:space="preserve"> </w:t>
      </w:r>
      <w:r w:rsidRPr="00DD2DA1">
        <w:rPr>
          <w:rStyle w:val="GRADERING"/>
        </w:rPr>
        <w:t>Hemmelig</w:t>
      </w:r>
      <w:r w:rsidRPr="00540E8C">
        <w:rPr>
          <w:rStyle w:val="Fotnotereferanse"/>
          <w:b/>
          <w:bCs/>
          <w:color w:val="000000"/>
        </w:rPr>
        <w:footnoteReference w:id="3"/>
      </w:r>
      <w:r>
        <w:rPr>
          <w:rStyle w:val="GRADERING"/>
        </w:rPr>
        <w:t xml:space="preserve">, </w:t>
      </w:r>
      <w:r w:rsidRPr="00DD2DA1">
        <w:rPr>
          <w:rStyle w:val="GRADERING"/>
        </w:rPr>
        <w:t>Strengt</w:t>
      </w:r>
      <w:r>
        <w:rPr>
          <w:b/>
          <w:bCs/>
          <w:color w:val="000000"/>
        </w:rPr>
        <w:t xml:space="preserve"> </w:t>
      </w:r>
      <w:r w:rsidRPr="00DD2DA1">
        <w:rPr>
          <w:rStyle w:val="GRADERING"/>
        </w:rPr>
        <w:t>fortrolig</w:t>
      </w:r>
      <w:r>
        <w:rPr>
          <w:b/>
          <w:bCs/>
          <w:color w:val="000000"/>
        </w:rPr>
        <w:t xml:space="preserve"> </w:t>
      </w:r>
      <w:r w:rsidRPr="00DD2DA1">
        <w:t>og</w:t>
      </w:r>
      <w:r>
        <w:rPr>
          <w:b/>
          <w:bCs/>
          <w:color w:val="000000"/>
        </w:rPr>
        <w:t xml:space="preserve"> </w:t>
      </w:r>
      <w:r w:rsidRPr="00DD2DA1">
        <w:rPr>
          <w:rStyle w:val="GRADERING"/>
        </w:rPr>
        <w:t>Fortrolig</w:t>
      </w:r>
      <w:r w:rsidRPr="00540E8C">
        <w:rPr>
          <w:rStyle w:val="Fotnotereferanse"/>
          <w:b/>
          <w:bCs/>
          <w:color w:val="000000"/>
        </w:rPr>
        <w:footnoteReference w:id="4"/>
      </w:r>
      <w:r>
        <w:rPr>
          <w:color w:val="000000"/>
        </w:rPr>
        <w:t xml:space="preserve"> </w:t>
      </w:r>
      <w:r w:rsidRPr="00540E8C">
        <w:rPr>
          <w:color w:val="000000"/>
        </w:rPr>
        <w:t>journalføres</w:t>
      </w:r>
      <w:r>
        <w:rPr>
          <w:color w:val="000000"/>
        </w:rPr>
        <w:t xml:space="preserve"> kun</w:t>
      </w:r>
      <w:r w:rsidRPr="00540E8C">
        <w:rPr>
          <w:color w:val="000000"/>
        </w:rPr>
        <w:t xml:space="preserve"> i egen manuell journal som merkes </w:t>
      </w:r>
      <w:r w:rsidRPr="009245FC">
        <w:rPr>
          <w:rStyle w:val="GRADERING"/>
        </w:rPr>
        <w:t>Begrenset</w:t>
      </w:r>
      <w:r w:rsidRPr="00540E8C">
        <w:rPr>
          <w:color w:val="000000"/>
        </w:rPr>
        <w:t xml:space="preserve"> og oppbevares hos </w:t>
      </w:r>
      <w:r>
        <w:rPr>
          <w:color w:val="000000"/>
        </w:rPr>
        <w:t>s</w:t>
      </w:r>
      <w:r w:rsidRPr="00540E8C">
        <w:rPr>
          <w:color w:val="000000"/>
        </w:rPr>
        <w:t>ikkerhetsleder</w:t>
      </w:r>
      <w:r>
        <w:rPr>
          <w:color w:val="000000"/>
        </w:rPr>
        <w:t>.</w:t>
      </w:r>
      <w:r w:rsidR="00DD1AA7">
        <w:rPr>
          <w:color w:val="000000"/>
        </w:rPr>
        <w:t xml:space="preserve"> Journalføringen følger reglene i </w:t>
      </w:r>
      <w:hyperlink r:id="rId12" w:history="1">
        <w:r w:rsidR="00DD1AA7" w:rsidRPr="00DD1AA7">
          <w:rPr>
            <w:rStyle w:val="Hyperkobling"/>
          </w:rPr>
          <w:t xml:space="preserve">Forskrift om informasjonssikkerhet </w:t>
        </w:r>
        <w:r w:rsidR="00DD1AA7" w:rsidRPr="00DD1AA7">
          <w:rPr>
            <w:rStyle w:val="Hyperkobling"/>
          </w:rPr>
          <w:br/>
          <w:t>§ 4-10 m.fl.</w:t>
        </w:r>
      </w:hyperlink>
    </w:p>
    <w:p w:rsidR="003540A7" w:rsidRDefault="003540A7" w:rsidP="003540A7">
      <w:pPr>
        <w:spacing w:before="100" w:beforeAutospacing="1" w:after="100" w:afterAutospacing="1"/>
        <w:rPr>
          <w:color w:val="000000"/>
        </w:rPr>
      </w:pPr>
      <w:r w:rsidRPr="00540E8C">
        <w:rPr>
          <w:color w:val="000000"/>
        </w:rPr>
        <w:t>Disse dokumentene ska</w:t>
      </w:r>
      <w:r>
        <w:rPr>
          <w:color w:val="000000"/>
        </w:rPr>
        <w:t xml:space="preserve">l </w:t>
      </w:r>
      <w:r w:rsidRPr="00195A7F">
        <w:rPr>
          <w:b/>
          <w:color w:val="000000"/>
        </w:rPr>
        <w:t>IKKE</w:t>
      </w:r>
      <w:r>
        <w:rPr>
          <w:color w:val="000000"/>
        </w:rPr>
        <w:t xml:space="preserve"> journalføres i </w:t>
      </w:r>
      <w:proofErr w:type="spellStart"/>
      <w:r w:rsidR="008D4268">
        <w:rPr>
          <w:color w:val="000000"/>
        </w:rPr>
        <w:t>WebSak</w:t>
      </w:r>
      <w:proofErr w:type="spellEnd"/>
      <w:r>
        <w:rPr>
          <w:color w:val="000000"/>
        </w:rPr>
        <w:t>.</w:t>
      </w:r>
    </w:p>
    <w:p w:rsidR="003540A7" w:rsidRPr="00540E8C" w:rsidRDefault="003540A7" w:rsidP="003540A7">
      <w:pPr>
        <w:rPr>
          <w:color w:val="000000"/>
        </w:rPr>
      </w:pPr>
      <w:r>
        <w:rPr>
          <w:color w:val="000000"/>
        </w:rPr>
        <w:t xml:space="preserve">Det anmerkes at </w:t>
      </w:r>
      <w:r w:rsidRPr="00FE0FD4">
        <w:rPr>
          <w:b/>
          <w:color w:val="000000"/>
        </w:rPr>
        <w:t>INGEN</w:t>
      </w:r>
      <w:r>
        <w:rPr>
          <w:color w:val="000000"/>
        </w:rPr>
        <w:t xml:space="preserve"> dokumenter gradert </w:t>
      </w:r>
      <w:r w:rsidRPr="00FB4947">
        <w:rPr>
          <w:rStyle w:val="GRADERING"/>
        </w:rPr>
        <w:t>Strengt hemmelig</w:t>
      </w:r>
      <w:r>
        <w:rPr>
          <w:color w:val="000000"/>
        </w:rPr>
        <w:t xml:space="preserve"> skal journalføres</w:t>
      </w:r>
      <w:r w:rsidRPr="00FB4947">
        <w:t xml:space="preserve"> </w:t>
      </w:r>
      <w:r>
        <w:rPr>
          <w:color w:val="000000"/>
        </w:rPr>
        <w:t>jfr. forrige punkt, kun opplysninger om eventuelt mottak og umiddelbar retur av slik dokumentasjon, og kopi av indre emballasje.</w:t>
      </w:r>
    </w:p>
    <w:p w:rsidR="003540A7" w:rsidRDefault="003540A7" w:rsidP="003540A7">
      <w:pPr>
        <w:spacing w:before="100" w:beforeAutospacing="1" w:after="100" w:afterAutospacing="1"/>
        <w:rPr>
          <w:color w:val="000000"/>
        </w:rPr>
      </w:pPr>
      <w:r>
        <w:rPr>
          <w:color w:val="000000"/>
        </w:rPr>
        <w:t xml:space="preserve">Som journal brukes Statens fellesblankett nr. S-0069 B/N – “Journal for sikkerhetsgraderte dokumenter/tryggingsgraderte dokument”. Føring av journalen står beskrevet under “Formål og bruk” helt forrest i journalboken. </w:t>
      </w:r>
    </w:p>
    <w:p w:rsidR="003540A7" w:rsidRDefault="003540A7" w:rsidP="003540A7">
      <w:pPr>
        <w:spacing w:before="100" w:beforeAutospacing="1" w:after="100" w:afterAutospacing="1"/>
      </w:pPr>
      <w:r>
        <w:rPr>
          <w:color w:val="000000"/>
        </w:rPr>
        <w:t>Det skal også føres en kopi av journalen som kan fremlegges ved krav om innsyn</w:t>
      </w:r>
      <w:r>
        <w:t xml:space="preserve"> i samsvar med reglene om offentlighet i forvaltningen</w:t>
      </w:r>
      <w:r>
        <w:rPr>
          <w:color w:val="000000"/>
        </w:rPr>
        <w:t xml:space="preserve">. </w:t>
      </w:r>
      <w:r>
        <w:t>I kopien skal det benyttes nøytrale kjennetegn, utelatelser eller overstrykninger av opplysninger som er sikkerhetsgradert.</w:t>
      </w:r>
    </w:p>
    <w:p w:rsidR="00195A7F" w:rsidRPr="00195A7F" w:rsidRDefault="004E0216" w:rsidP="00195A7F">
      <w:pPr>
        <w:spacing w:before="100" w:beforeAutospacing="1" w:after="100" w:afterAutospacing="1"/>
        <w:rPr>
          <w:b/>
          <w:u w:val="single"/>
        </w:rPr>
      </w:pPr>
      <w:hyperlink r:id="rId13" w:history="1">
        <w:r w:rsidR="00195A7F" w:rsidRPr="00195A7F">
          <w:rPr>
            <w:rStyle w:val="Hyperkobling"/>
            <w:b/>
          </w:rPr>
          <w:t>Dokumenter etter beskyttelsesinstruksen</w:t>
        </w:r>
      </w:hyperlink>
    </w:p>
    <w:p w:rsidR="00195A7F" w:rsidRDefault="00195A7F" w:rsidP="00195A7F">
      <w:pPr>
        <w:spacing w:before="100" w:beforeAutospacing="1" w:after="100" w:afterAutospacing="1"/>
      </w:pPr>
      <w:r>
        <w:t xml:space="preserve">Et dokument merket </w:t>
      </w:r>
      <w:r w:rsidRPr="00195A7F">
        <w:rPr>
          <w:b/>
        </w:rPr>
        <w:t>STRENGT FORTROLIG</w:t>
      </w:r>
      <w:r>
        <w:t xml:space="preserve"> skal føres i journal unntatt fra offentlighet.</w:t>
      </w:r>
    </w:p>
    <w:p w:rsidR="00195A7F" w:rsidRDefault="00195A7F" w:rsidP="00195A7F">
      <w:pPr>
        <w:spacing w:before="100" w:beforeAutospacing="1" w:after="100" w:afterAutospacing="1"/>
      </w:pPr>
      <w:r>
        <w:t xml:space="preserve">Et dokument merket </w:t>
      </w:r>
      <w:r w:rsidRPr="00195A7F">
        <w:rPr>
          <w:b/>
        </w:rPr>
        <w:t xml:space="preserve">FORTROLIG </w:t>
      </w:r>
      <w:r>
        <w:t xml:space="preserve">kan enten føres i journal unntatt fra offentlighet eller i åpen journal. Hvis journalføring i åpen journal ikke kan finne sted uten å røpe fortrolige opplysninger, skal det brukes nøytrale kjennetegn eller utelatelser eller overstrykninger i </w:t>
      </w:r>
      <w:r>
        <w:lastRenderedPageBreak/>
        <w:t>den kopi av journalen som i henhold til reglene om offentlighet i forvaltningen skal legges fram for publikum.</w:t>
      </w:r>
    </w:p>
    <w:p w:rsidR="003540A7" w:rsidRDefault="003540A7" w:rsidP="003540A7">
      <w:pPr>
        <w:pStyle w:val="Overskrift1"/>
      </w:pPr>
      <w:r w:rsidRPr="00540E8C">
        <w:t>Distribusjon og mangfoldiggjøring</w:t>
      </w:r>
    </w:p>
    <w:p w:rsidR="003540A7" w:rsidRDefault="003540A7" w:rsidP="003540A7">
      <w:r w:rsidRPr="009D6EA4">
        <w:t>Sikkerhetsgraderte dokumenter skal bare utstedes eller kopieres i det antall som det tjenstlige behov tilsier. Mottaker må være autorisert (alle graderinger) og eventuelt sikkerhetsklarert (</w:t>
      </w:r>
      <w:r w:rsidRPr="008B718E">
        <w:rPr>
          <w:rStyle w:val="GRADERING"/>
        </w:rPr>
        <w:t>Konfidensielt</w:t>
      </w:r>
      <w:r w:rsidRPr="009D6EA4">
        <w:t xml:space="preserve"> og </w:t>
      </w:r>
      <w:r w:rsidRPr="008B718E">
        <w:rPr>
          <w:rStyle w:val="GRADERING"/>
        </w:rPr>
        <w:t>Hemmelig</w:t>
      </w:r>
      <w:r w:rsidRPr="009D6EA4">
        <w:t>) for det graderingsnivå dokumentene har, og også for den spesifikke saken. All autorisasjon gjøres av direktøren.</w:t>
      </w:r>
      <w:r>
        <w:t xml:space="preserve"> Gjeldende autorisasjoner føres i autorisasjonsliste som oppbevares hos sikkerhetsleder.</w:t>
      </w:r>
    </w:p>
    <w:p w:rsidR="003540A7" w:rsidRPr="009D6EA4" w:rsidRDefault="00931BA7" w:rsidP="003540A7">
      <w:r>
        <w:t>M</w:t>
      </w:r>
      <w:r w:rsidR="003540A7">
        <w:t>ottaker</w:t>
      </w:r>
      <w:r>
        <w:t xml:space="preserve"> skal ha vært gjennom sikkerhetssamtale og ha</w:t>
      </w:r>
      <w:r w:rsidR="003540A7">
        <w:t xml:space="preserve"> få</w:t>
      </w:r>
      <w:r>
        <w:t>tt</w:t>
      </w:r>
      <w:r w:rsidR="003540A7">
        <w:t xml:space="preserve"> utlevert </w:t>
      </w:r>
      <w:r>
        <w:t xml:space="preserve">og ha lest </w:t>
      </w:r>
      <w:r w:rsidR="003540A7">
        <w:t>“Følgebrev om hån</w:t>
      </w:r>
      <w:r>
        <w:t>dtering av gradert informasjon”.</w:t>
      </w:r>
    </w:p>
    <w:p w:rsidR="003540A7" w:rsidRDefault="003540A7" w:rsidP="003540A7">
      <w:pPr>
        <w:pStyle w:val="Overskrift2"/>
      </w:pPr>
      <w:r>
        <w:t>Utlån</w:t>
      </w:r>
    </w:p>
    <w:p w:rsidR="003540A7" w:rsidRDefault="003540A7" w:rsidP="003540A7">
      <w:r>
        <w:t xml:space="preserve">Utlån av sikkerhetsgraderte dokument, herunder ved fordeling til første gangs saksbehandling, skal registreres </w:t>
      </w:r>
      <w:r w:rsidR="005B69C2">
        <w:t>på utlånskort</w:t>
      </w:r>
      <w:r>
        <w:t>.</w:t>
      </w:r>
    </w:p>
    <w:p w:rsidR="003540A7" w:rsidRDefault="003540A7" w:rsidP="003540A7">
      <w:r>
        <w:t xml:space="preserve">Ved utlån av dokument gradert </w:t>
      </w:r>
      <w:r w:rsidRPr="008B718E">
        <w:rPr>
          <w:rStyle w:val="GRADERING"/>
        </w:rPr>
        <w:t>Hemmelig</w:t>
      </w:r>
      <w:r>
        <w:t xml:space="preserve"> skal låntager bekrefte mottaket med dato og signatur. Ved retur skal sikkerhetsleder bekrefte innleveringen med dato og signatur. Signaturene skal føres på dokumentets utlånskort.</w:t>
      </w:r>
    </w:p>
    <w:p w:rsidR="003540A7" w:rsidRDefault="003540A7" w:rsidP="003540A7">
      <w:r>
        <w:t>Sikkerhetsgradert dokument skal aldri beholdes av saksbehandler over lengre tid og skal returneres til sikkerhetsleder snarest etter at saksbehandlingen er avsluttet. Dette gjelder likevel ikke sikkerhetsgraderte beredskapsplaner og instrukser som er nødvendige å ha umiddelbart tilgjengelig.</w:t>
      </w:r>
    </w:p>
    <w:p w:rsidR="003540A7" w:rsidRDefault="003540A7" w:rsidP="003540A7">
      <w:r>
        <w:t>Direktøren kan ved særlig behov gi dispensasjon fra krav om oppbevaring i arkivet for sikkerhetsgraderte dokumenter i spesielt utpekte sakstyper. Sikkerhetsleder skal ha oversikt over slike dispensasjoner.</w:t>
      </w:r>
    </w:p>
    <w:p w:rsidR="003540A7" w:rsidRDefault="003540A7" w:rsidP="003540A7">
      <w:pPr>
        <w:pStyle w:val="Overskrift2"/>
      </w:pPr>
      <w:r>
        <w:t>Kopiering</w:t>
      </w:r>
    </w:p>
    <w:p w:rsidR="0083726D" w:rsidRDefault="0083726D" w:rsidP="003540A7">
      <w:r>
        <w:t xml:space="preserve">Kun materiale gradert opp til </w:t>
      </w:r>
      <w:r w:rsidRPr="0083726D">
        <w:rPr>
          <w:b/>
          <w:smallCaps/>
          <w:sz w:val="20"/>
          <w:szCs w:val="20"/>
        </w:rPr>
        <w:t>Begrenset</w:t>
      </w:r>
      <w:r>
        <w:t xml:space="preserve"> og </w:t>
      </w:r>
      <w:r w:rsidRPr="0083726D">
        <w:rPr>
          <w:b/>
          <w:smallCaps/>
          <w:sz w:val="20"/>
          <w:szCs w:val="20"/>
        </w:rPr>
        <w:t>Fortrolig</w:t>
      </w:r>
      <w:r>
        <w:t xml:space="preserve"> kan kopieres. </w:t>
      </w:r>
    </w:p>
    <w:p w:rsidR="00143584" w:rsidRDefault="00143584" w:rsidP="003540A7">
      <w:r>
        <w:t xml:space="preserve">Kopiering av gradert materiale skal </w:t>
      </w:r>
      <w:r w:rsidRPr="00FE0FD4">
        <w:rPr>
          <w:b/>
        </w:rPr>
        <w:t>KUN</w:t>
      </w:r>
      <w:r>
        <w:t xml:space="preserve"> foregå på godkjent kopimaskin ikke tilknyttet nettverk.</w:t>
      </w:r>
    </w:p>
    <w:p w:rsidR="003540A7" w:rsidRDefault="003540A7" w:rsidP="003540A7">
      <w:r>
        <w:t>Gradert dokumentasjon skal ikke kopieres uten at det registreres i eget kopiregister med referanse i journalens felt “Merknader”. Kopiene skal stemples “KOPI” og nummereres</w:t>
      </w:r>
      <w:r w:rsidR="0083726D">
        <w:t xml:space="preserve"> med journalnummer + kopinummer</w:t>
      </w:r>
      <w:r>
        <w:t>. Det skal anmerkes i kopiregisteret med fullt navn og kontaktdata hvem som har fått hvilket kopinummer.</w:t>
      </w:r>
    </w:p>
    <w:p w:rsidR="003540A7" w:rsidRDefault="003540A7" w:rsidP="003540A7">
      <w:pPr>
        <w:pStyle w:val="Overskrift2"/>
      </w:pPr>
      <w:r>
        <w:t>Kontroll</w:t>
      </w:r>
    </w:p>
    <w:p w:rsidR="003540A7" w:rsidRDefault="003540A7" w:rsidP="003540A7">
      <w:r>
        <w:t xml:space="preserve">Sikkerhetsleder skal sørge for å innkreve utlånte dokumenter før personell </w:t>
      </w:r>
      <w:r w:rsidR="00C219FA">
        <w:t>fratrer</w:t>
      </w:r>
      <w:r>
        <w:t xml:space="preserve"> eller skifter stilling</w:t>
      </w:r>
      <w:r w:rsidR="00C219FA">
        <w:t>,</w:t>
      </w:r>
      <w:r>
        <w:t xml:space="preserve"> og ha rutiner som sikrer kontroll i slike tilfeller.</w:t>
      </w:r>
    </w:p>
    <w:p w:rsidR="003540A7" w:rsidRDefault="003540A7" w:rsidP="003540A7">
      <w:r>
        <w:t>Sikkerhetsleder skal innkr</w:t>
      </w:r>
      <w:r w:rsidR="00B03E29">
        <w:t xml:space="preserve">eve forfalte utlån </w:t>
      </w:r>
      <w:r>
        <w:t>minimum hver sjette måned.</w:t>
      </w:r>
    </w:p>
    <w:p w:rsidR="003540A7" w:rsidRDefault="003540A7" w:rsidP="003540A7">
      <w:r>
        <w:t>Sikkerhetsleder skal kontrollere graderte dokumenters tilstedeværelse og oppbevaring ved stikkprøver.</w:t>
      </w:r>
    </w:p>
    <w:p w:rsidR="00AF366E" w:rsidRDefault="00AF366E" w:rsidP="003540A7">
      <w:pPr>
        <w:pStyle w:val="Overskrift1"/>
      </w:pPr>
      <w:r>
        <w:t>Produksjon</w:t>
      </w:r>
    </w:p>
    <w:p w:rsidR="00AF366E" w:rsidRDefault="00AF366E" w:rsidP="00AF366E">
      <w:pPr>
        <w:rPr>
          <w:lang w:eastAsia="nb-NO"/>
        </w:rPr>
      </w:pPr>
      <w:r>
        <w:rPr>
          <w:lang w:eastAsia="nb-NO"/>
        </w:rPr>
        <w:t>Materiale gradert etter Sikkerhetsloven skal kun produseres på godkjent datamaskin og skriver.</w:t>
      </w:r>
    </w:p>
    <w:p w:rsidR="00AF366E" w:rsidRPr="00AF366E" w:rsidRDefault="00AF366E" w:rsidP="00AF366E">
      <w:pPr>
        <w:rPr>
          <w:lang w:eastAsia="nb-NO"/>
        </w:rPr>
      </w:pPr>
      <w:r>
        <w:rPr>
          <w:lang w:eastAsia="nb-NO"/>
        </w:rPr>
        <w:lastRenderedPageBreak/>
        <w:t xml:space="preserve">Materiale gradert etter Beskyttelsesinstruksen kan produseres i domstolenes IKT-løsning, men det skal utvises varsomhet i forhold til tilgang til dokumentene. </w:t>
      </w:r>
    </w:p>
    <w:p w:rsidR="003540A7" w:rsidRDefault="003540A7" w:rsidP="003540A7">
      <w:pPr>
        <w:pStyle w:val="Overskrift1"/>
      </w:pPr>
      <w:r w:rsidRPr="00540E8C">
        <w:t>Oppbevaring</w:t>
      </w:r>
    </w:p>
    <w:p w:rsidR="003540A7" w:rsidRDefault="003540A7" w:rsidP="003540A7">
      <w:r>
        <w:t>På grunn av det lille volumet av gradert materiale DA behandler</w:t>
      </w:r>
      <w:r w:rsidR="00FE0FD4">
        <w:t>,</w:t>
      </w:r>
      <w:r>
        <w:t xml:space="preserve"> skal all oppbevaring av gradert materiale baseres på høyeste klareringsnivå i DA – </w:t>
      </w:r>
      <w:r w:rsidRPr="00417C11">
        <w:rPr>
          <w:rStyle w:val="GRADERING"/>
          <w:sz w:val="24"/>
        </w:rPr>
        <w:t>Hemmelig</w:t>
      </w:r>
      <w:r>
        <w:t>. Dette vil forenkle rutinene og gi bedre kontroll.</w:t>
      </w:r>
    </w:p>
    <w:p w:rsidR="003540A7" w:rsidRDefault="003540A7" w:rsidP="00B03E29">
      <w:r>
        <w:t>Alt gradert materiale skal derfor oppbevares i godkjent sikker</w:t>
      </w:r>
      <w:r w:rsidR="00B03E29">
        <w:t>hetssafe når det ikke er under saksbehandling</w:t>
      </w:r>
      <w:r>
        <w:t xml:space="preserve">. </w:t>
      </w:r>
    </w:p>
    <w:p w:rsidR="003540A7" w:rsidRDefault="003540A7" w:rsidP="003540A7">
      <w:pPr>
        <w:pStyle w:val="Overskrift2"/>
      </w:pPr>
      <w:r>
        <w:t>BEGRENSET</w:t>
      </w:r>
    </w:p>
    <w:p w:rsidR="003540A7" w:rsidRDefault="003540A7" w:rsidP="003540A7">
      <w:r>
        <w:t xml:space="preserve">Informasjon gradert </w:t>
      </w:r>
      <w:r w:rsidRPr="001D4FA1">
        <w:rPr>
          <w:rStyle w:val="GRADERING"/>
        </w:rPr>
        <w:t>Begrenset</w:t>
      </w:r>
      <w:r>
        <w:t xml:space="preserve"> </w:t>
      </w:r>
      <w:r w:rsidR="00B03E29">
        <w:t xml:space="preserve">og </w:t>
      </w:r>
      <w:r w:rsidR="00B03E29" w:rsidRPr="00B03E29">
        <w:rPr>
          <w:rStyle w:val="GRADERING"/>
        </w:rPr>
        <w:t>Fortrolig</w:t>
      </w:r>
      <w:r w:rsidR="00B03E29">
        <w:t xml:space="preserve"> og </w:t>
      </w:r>
      <w:r w:rsidR="00B03E29" w:rsidRPr="00B03E29">
        <w:rPr>
          <w:rStyle w:val="GRADERING"/>
        </w:rPr>
        <w:t>Strengt fortrolig</w:t>
      </w:r>
      <w:r w:rsidR="00B03E29">
        <w:t xml:space="preserve"> </w:t>
      </w:r>
      <w:r>
        <w:t>kan under saksbehandling oppbevares i avlåst rom eller nedlåst i oppbevaringsenhet på saksbehandlers kontor.</w:t>
      </w:r>
    </w:p>
    <w:p w:rsidR="003540A7" w:rsidRDefault="003540A7" w:rsidP="003540A7">
      <w:pPr>
        <w:pStyle w:val="Overskrift2"/>
      </w:pPr>
      <w:r>
        <w:t>KONFIDENSIELT og HEMMELIG</w:t>
      </w:r>
    </w:p>
    <w:p w:rsidR="003540A7" w:rsidRDefault="003540A7" w:rsidP="003540A7">
      <w:r>
        <w:t xml:space="preserve">Informasjon gradert </w:t>
      </w:r>
      <w:r w:rsidRPr="00E704BC">
        <w:rPr>
          <w:rStyle w:val="GRADERING"/>
        </w:rPr>
        <w:t>Konfidensielt</w:t>
      </w:r>
      <w:r>
        <w:t xml:space="preserve"> og </w:t>
      </w:r>
      <w:r w:rsidRPr="00E704BC">
        <w:rPr>
          <w:rStyle w:val="GRADERING"/>
        </w:rPr>
        <w:t>Hemmelig</w:t>
      </w:r>
      <w:r>
        <w:t xml:space="preserve"> skal oppbeva</w:t>
      </w:r>
      <w:r w:rsidR="00B03E29">
        <w:t>res i godkjent sikkerhetssafe</w:t>
      </w:r>
      <w:r>
        <w:t xml:space="preserve">. Dokumentene skal låses inne i </w:t>
      </w:r>
      <w:r w:rsidR="00B03E29">
        <w:t>safen</w:t>
      </w:r>
      <w:r>
        <w:t xml:space="preserve"> når dokumentet ikke er under tilsyn.</w:t>
      </w:r>
      <w:r w:rsidR="00B03E29">
        <w:t xml:space="preserve"> Ved kortere pauser (f.eks. lunsj o.l.) kan dokumentet oppbevares i avlåst rom eller nedlåst i oppbevaringsenhet på saksbehandlers kontor.</w:t>
      </w:r>
    </w:p>
    <w:p w:rsidR="003540A7" w:rsidRDefault="003540A7" w:rsidP="003540A7">
      <w:pPr>
        <w:pStyle w:val="Overskrift2"/>
      </w:pPr>
      <w:r>
        <w:t>STRENGT HEMMELIG</w:t>
      </w:r>
    </w:p>
    <w:p w:rsidR="003540A7" w:rsidRDefault="003540A7" w:rsidP="003540A7">
      <w:r>
        <w:t xml:space="preserve">Det skal ikke oppbevares materiale gradert </w:t>
      </w:r>
      <w:r w:rsidRPr="00E704BC">
        <w:rPr>
          <w:rStyle w:val="GRADERING"/>
        </w:rPr>
        <w:t>Strengt Hemmelig</w:t>
      </w:r>
      <w:r>
        <w:t xml:space="preserve"> i </w:t>
      </w:r>
      <w:r w:rsidR="00522BF5">
        <w:t>DAs</w:t>
      </w:r>
      <w:r>
        <w:t xml:space="preserve"> lokaler.</w:t>
      </w:r>
    </w:p>
    <w:p w:rsidR="003540A7" w:rsidRPr="00540E8C" w:rsidRDefault="00226312" w:rsidP="003540A7">
      <w:pPr>
        <w:pStyle w:val="Overskrift1"/>
      </w:pPr>
      <w:r>
        <w:t>Destruksjon av dokumenter eller lagringsmedier</w:t>
      </w:r>
    </w:p>
    <w:p w:rsidR="003540A7" w:rsidRDefault="003540A7" w:rsidP="003540A7">
      <w:r>
        <w:t xml:space="preserve">I utgangspunktet skal graderte </w:t>
      </w:r>
      <w:r w:rsidR="00143584">
        <w:t>original</w:t>
      </w:r>
      <w:r>
        <w:t xml:space="preserve">dokumenter ikke tilintetgjøres. </w:t>
      </w:r>
      <w:r w:rsidR="00143584">
        <w:t>Dette gjelder ikke kopier.</w:t>
      </w:r>
      <w:r w:rsidR="00226312">
        <w:t xml:space="preserve"> For øvrig gjelder </w:t>
      </w:r>
      <w:hyperlink r:id="rId14" w:history="1">
        <w:r w:rsidR="00226312" w:rsidRPr="00226312">
          <w:rPr>
            <w:rStyle w:val="Hyperkobling"/>
          </w:rPr>
          <w:t>Virksomhetssikkerhetsforskriften §23</w:t>
        </w:r>
      </w:hyperlink>
      <w:r w:rsidR="00226312">
        <w:t xml:space="preserve"> Destruering av dokumenter og lagringsmedier med sikkerhetsgradert informasjon.</w:t>
      </w:r>
    </w:p>
    <w:p w:rsidR="003540A7" w:rsidRDefault="003540A7" w:rsidP="003540A7">
      <w:r>
        <w:t>Dersom dette likevel skal skje, gjøres dette av sikkerhetsleder sammen med en annen person. Dokumentet skal da makuleres</w:t>
      </w:r>
      <w:r w:rsidR="00143584">
        <w:t xml:space="preserve"> eller på annen måte destrueres.</w:t>
      </w:r>
    </w:p>
    <w:p w:rsidR="00226312" w:rsidRDefault="00417C11" w:rsidP="00226312">
      <w:r>
        <w:t>Destruksjon</w:t>
      </w:r>
      <w:r w:rsidR="003540A7">
        <w:t xml:space="preserve"> skal anmerkes i journalen.</w:t>
      </w:r>
    </w:p>
    <w:p w:rsidR="00226312" w:rsidRDefault="00023BC6" w:rsidP="00226312">
      <w:r w:rsidRPr="00023BC6">
        <w:t>Ved Evakuering og ekstraordinær destruering i nødsituasjon</w:t>
      </w:r>
      <w:r>
        <w:t xml:space="preserve">(krig </w:t>
      </w:r>
      <w:proofErr w:type="spellStart"/>
      <w:r>
        <w:t>el.l</w:t>
      </w:r>
      <w:proofErr w:type="spellEnd"/>
      <w:r>
        <w:t>),</w:t>
      </w:r>
      <w:r w:rsidRPr="00023BC6">
        <w:t xml:space="preserve"> benytter de som har tilgang til lagringsmediet utstyr og instruks i </w:t>
      </w:r>
      <w:proofErr w:type="spellStart"/>
      <w:r w:rsidRPr="00023BC6">
        <w:t>Nødmakuleringsboksen</w:t>
      </w:r>
      <w:proofErr w:type="spellEnd"/>
      <w:r w:rsidR="00417C11">
        <w:t xml:space="preserve"> inne i oppbevaringsenheten</w:t>
      </w:r>
      <w:r w:rsidRPr="00023BC6">
        <w:t>.</w:t>
      </w:r>
      <w:r>
        <w:t xml:space="preserve"> </w:t>
      </w:r>
    </w:p>
    <w:p w:rsidR="003540A7" w:rsidRDefault="003540A7" w:rsidP="00023BC6">
      <w:pPr>
        <w:pStyle w:val="Overskrift1"/>
      </w:pPr>
      <w:r w:rsidRPr="00540E8C">
        <w:t>Brudd på rutine</w:t>
      </w:r>
    </w:p>
    <w:p w:rsidR="006E29B2" w:rsidRDefault="003540A7" w:rsidP="002B6A66">
      <w:pPr>
        <w:rPr>
          <w:lang w:eastAsia="nb-NO"/>
        </w:rPr>
      </w:pPr>
      <w:r>
        <w:rPr>
          <w:lang w:eastAsia="nb-NO"/>
        </w:rPr>
        <w:t>Brudd på rutinene for håndtering av gradert informasjon regnes som sikkerhetsbrudd</w:t>
      </w:r>
      <w:r w:rsidR="00417C11">
        <w:rPr>
          <w:lang w:eastAsia="nb-NO"/>
        </w:rPr>
        <w:t>,</w:t>
      </w:r>
      <w:r>
        <w:rPr>
          <w:lang w:eastAsia="nb-NO"/>
        </w:rPr>
        <w:t xml:space="preserve"> og behandles </w:t>
      </w:r>
      <w:proofErr w:type="spellStart"/>
      <w:r>
        <w:rPr>
          <w:lang w:eastAsia="nb-NO"/>
        </w:rPr>
        <w:t>i følge</w:t>
      </w:r>
      <w:proofErr w:type="spellEnd"/>
      <w:r>
        <w:rPr>
          <w:lang w:eastAsia="nb-NO"/>
        </w:rPr>
        <w:t xml:space="preserve"> rutiner for melding og håndtering av sikkerhetsbrudd.</w:t>
      </w:r>
      <w:bookmarkEnd w:id="0"/>
    </w:p>
    <w:p w:rsidR="00023BC6" w:rsidRDefault="00023BC6" w:rsidP="002B6A66">
      <w:pPr>
        <w:rPr>
          <w:lang w:eastAsia="nb-NO"/>
        </w:rPr>
      </w:pPr>
    </w:p>
    <w:p w:rsidR="00023BC6" w:rsidRPr="009C095A" w:rsidRDefault="00023BC6" w:rsidP="002B6A66">
      <w:pPr>
        <w:rPr>
          <w:b/>
          <w:u w:val="single"/>
          <w:lang w:eastAsia="nb-NO"/>
        </w:rPr>
      </w:pPr>
      <w:r w:rsidRPr="009C095A">
        <w:rPr>
          <w:b/>
          <w:u w:val="single"/>
          <w:lang w:eastAsia="nb-NO"/>
        </w:rPr>
        <w:t>Aktuelle lover:</w:t>
      </w:r>
    </w:p>
    <w:p w:rsidR="00023BC6" w:rsidRDefault="004E0216" w:rsidP="002B6A66">
      <w:pPr>
        <w:rPr>
          <w:lang w:eastAsia="nb-NO"/>
        </w:rPr>
      </w:pPr>
      <w:hyperlink r:id="rId15" w:history="1">
        <w:r w:rsidR="00023BC6" w:rsidRPr="009C095A">
          <w:rPr>
            <w:rStyle w:val="Hyperkobling"/>
            <w:lang w:eastAsia="nb-NO"/>
          </w:rPr>
          <w:t>Sikkerhetsloven</w:t>
        </w:r>
      </w:hyperlink>
    </w:p>
    <w:p w:rsidR="00023BC6" w:rsidRDefault="004E0216" w:rsidP="002B6A66">
      <w:pPr>
        <w:rPr>
          <w:lang w:eastAsia="nb-NO"/>
        </w:rPr>
      </w:pPr>
      <w:hyperlink r:id="rId16" w:history="1">
        <w:proofErr w:type="spellStart"/>
        <w:r w:rsidR="00023BC6" w:rsidRPr="009C095A">
          <w:rPr>
            <w:rStyle w:val="Hyperkobling"/>
            <w:lang w:eastAsia="nb-NO"/>
          </w:rPr>
          <w:t>Virksomhetsikkerhetsforskriften</w:t>
        </w:r>
        <w:proofErr w:type="spellEnd"/>
      </w:hyperlink>
    </w:p>
    <w:p w:rsidR="00023BC6" w:rsidRPr="006E29B2" w:rsidRDefault="004E0216" w:rsidP="002B6A66">
      <w:pPr>
        <w:rPr>
          <w:lang w:eastAsia="nb-NO"/>
        </w:rPr>
      </w:pPr>
      <w:hyperlink r:id="rId17" w:history="1">
        <w:r w:rsidR="009C095A" w:rsidRPr="009C095A">
          <w:rPr>
            <w:rStyle w:val="Hyperkobling"/>
            <w:lang w:eastAsia="nb-NO"/>
          </w:rPr>
          <w:t xml:space="preserve">Forskrift om </w:t>
        </w:r>
        <w:proofErr w:type="spellStart"/>
        <w:r w:rsidR="009C095A" w:rsidRPr="009C095A">
          <w:rPr>
            <w:rStyle w:val="Hyperkobling"/>
            <w:lang w:eastAsia="nb-NO"/>
          </w:rPr>
          <w:t>informasjonssikkerhet</w:t>
        </w:r>
      </w:hyperlink>
      <w:hyperlink r:id="rId18" w:history="1">
        <w:r w:rsidR="009C095A" w:rsidRPr="009C095A">
          <w:rPr>
            <w:rStyle w:val="Hyperkobling"/>
            <w:lang w:eastAsia="nb-NO"/>
          </w:rPr>
          <w:t>Veileder</w:t>
        </w:r>
        <w:proofErr w:type="spellEnd"/>
        <w:r w:rsidR="009C095A" w:rsidRPr="009C095A">
          <w:rPr>
            <w:rStyle w:val="Hyperkobling"/>
            <w:lang w:eastAsia="nb-NO"/>
          </w:rPr>
          <w:t xml:space="preserve"> i håndtering og beskyttelse av sikkerhetsgradert informasjon (NSM)</w:t>
        </w:r>
      </w:hyperlink>
      <w:r w:rsidR="00023BC6">
        <w:rPr>
          <w:lang w:eastAsia="nb-NO"/>
        </w:rPr>
        <w:br/>
      </w:r>
    </w:p>
    <w:sectPr w:rsidR="00023BC6" w:rsidRPr="006E29B2">
      <w:headerReference w:type="even" r:id="rId19"/>
      <w:headerReference w:type="default" r:id="rId20"/>
      <w:headerReference w:type="first" r:id="rId21"/>
      <w:footerReference w:type="first" r:id="rId22"/>
      <w:pgSz w:w="11906" w:h="16838" w:code="9"/>
      <w:pgMar w:top="1440" w:right="1418" w:bottom="1440"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796C" w:rsidRDefault="0008796C">
      <w:r>
        <w:separator/>
      </w:r>
    </w:p>
  </w:endnote>
  <w:endnote w:type="continuationSeparator" w:id="0">
    <w:p w:rsidR="0008796C" w:rsidRDefault="00087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A66" w:rsidRDefault="002B6A66" w:rsidP="002E17B2">
    <w:pPr>
      <w:pStyle w:val="Bunntekst"/>
      <w:tabs>
        <w:tab w:val="clear" w:pos="4153"/>
        <w:tab w:val="clear" w:pos="8306"/>
        <w:tab w:val="left" w:pos="870"/>
      </w:tabs>
      <w:ind w:right="-1113"/>
      <w:rPr>
        <w:spacing w:val="-2"/>
        <w:sz w:val="16"/>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452"/>
      <w:gridCol w:w="1456"/>
      <w:gridCol w:w="1470"/>
      <w:gridCol w:w="1438"/>
      <w:gridCol w:w="1485"/>
      <w:gridCol w:w="1456"/>
    </w:tblGrid>
    <w:tr w:rsidR="002B6A66" w:rsidRPr="000C11EA" w:rsidTr="000C11EA">
      <w:trPr>
        <w:trHeight w:val="170"/>
      </w:trPr>
      <w:tc>
        <w:tcPr>
          <w:tcW w:w="1487" w:type="dxa"/>
          <w:tcBorders>
            <w:top w:val="single" w:sz="12" w:space="0" w:color="auto"/>
            <w:left w:val="single" w:sz="12" w:space="0" w:color="auto"/>
            <w:bottom w:val="single" w:sz="4" w:space="0" w:color="auto"/>
          </w:tcBorders>
          <w:shd w:val="clear" w:color="auto" w:fill="auto"/>
        </w:tcPr>
        <w:p w:rsidR="002B6A66" w:rsidRPr="000C11EA" w:rsidRDefault="002B6A66" w:rsidP="000C11EA">
          <w:pPr>
            <w:pStyle w:val="Bunntekst"/>
            <w:tabs>
              <w:tab w:val="clear" w:pos="4153"/>
              <w:tab w:val="clear" w:pos="8306"/>
              <w:tab w:val="left" w:pos="870"/>
            </w:tabs>
            <w:ind w:right="-1113"/>
            <w:rPr>
              <w:b/>
              <w:spacing w:val="-2"/>
              <w:sz w:val="16"/>
            </w:rPr>
          </w:pPr>
          <w:proofErr w:type="spellStart"/>
          <w:r w:rsidRPr="000C11EA">
            <w:rPr>
              <w:b/>
              <w:spacing w:val="-2"/>
              <w:sz w:val="16"/>
            </w:rPr>
            <w:t>Dok.type</w:t>
          </w:r>
          <w:proofErr w:type="spellEnd"/>
          <w:r w:rsidRPr="000C11EA">
            <w:rPr>
              <w:b/>
              <w:spacing w:val="-2"/>
              <w:sz w:val="16"/>
            </w:rPr>
            <w:t>:</w:t>
          </w:r>
        </w:p>
      </w:tc>
      <w:tc>
        <w:tcPr>
          <w:tcW w:w="1488" w:type="dxa"/>
          <w:tcBorders>
            <w:top w:val="single" w:sz="12" w:space="0" w:color="auto"/>
            <w:bottom w:val="single" w:sz="4" w:space="0" w:color="auto"/>
            <w:right w:val="single" w:sz="4" w:space="0" w:color="auto"/>
          </w:tcBorders>
          <w:shd w:val="clear" w:color="auto" w:fill="auto"/>
        </w:tcPr>
        <w:p w:rsidR="002B6A66" w:rsidRPr="000C11EA" w:rsidRDefault="002B6A66" w:rsidP="000C11EA">
          <w:pPr>
            <w:pStyle w:val="Bunntekst"/>
            <w:tabs>
              <w:tab w:val="clear" w:pos="4153"/>
              <w:tab w:val="clear" w:pos="8306"/>
              <w:tab w:val="left" w:pos="870"/>
            </w:tabs>
            <w:ind w:right="-1113"/>
            <w:rPr>
              <w:spacing w:val="-2"/>
              <w:sz w:val="16"/>
            </w:rPr>
          </w:pPr>
          <w:r>
            <w:rPr>
              <w:spacing w:val="-2"/>
              <w:sz w:val="16"/>
            </w:rPr>
            <w:t>Instruks</w:t>
          </w:r>
        </w:p>
      </w:tc>
      <w:tc>
        <w:tcPr>
          <w:tcW w:w="1488" w:type="dxa"/>
          <w:tcBorders>
            <w:top w:val="single" w:sz="12" w:space="0" w:color="auto"/>
            <w:left w:val="single" w:sz="4" w:space="0" w:color="auto"/>
            <w:bottom w:val="single" w:sz="4" w:space="0" w:color="auto"/>
          </w:tcBorders>
          <w:shd w:val="clear" w:color="auto" w:fill="auto"/>
        </w:tcPr>
        <w:p w:rsidR="002B6A66" w:rsidRPr="000C11EA" w:rsidRDefault="002B6A66" w:rsidP="000C11EA">
          <w:pPr>
            <w:pStyle w:val="Bunntekst"/>
            <w:tabs>
              <w:tab w:val="clear" w:pos="4153"/>
              <w:tab w:val="clear" w:pos="8306"/>
              <w:tab w:val="left" w:pos="870"/>
            </w:tabs>
            <w:ind w:right="-1113"/>
            <w:rPr>
              <w:b/>
              <w:spacing w:val="-2"/>
              <w:sz w:val="16"/>
            </w:rPr>
          </w:pPr>
          <w:r w:rsidRPr="000C11EA">
            <w:rPr>
              <w:b/>
              <w:spacing w:val="-2"/>
              <w:sz w:val="16"/>
            </w:rPr>
            <w:t>Klassifisering:</w:t>
          </w:r>
        </w:p>
      </w:tc>
      <w:tc>
        <w:tcPr>
          <w:tcW w:w="1488" w:type="dxa"/>
          <w:tcBorders>
            <w:top w:val="single" w:sz="12" w:space="0" w:color="auto"/>
            <w:bottom w:val="single" w:sz="4" w:space="0" w:color="auto"/>
            <w:right w:val="single" w:sz="4" w:space="0" w:color="auto"/>
          </w:tcBorders>
          <w:shd w:val="clear" w:color="auto" w:fill="auto"/>
        </w:tcPr>
        <w:p w:rsidR="002B6A66" w:rsidRPr="000C11EA" w:rsidRDefault="002B6A66" w:rsidP="000C11EA">
          <w:pPr>
            <w:pStyle w:val="Bunntekst"/>
            <w:tabs>
              <w:tab w:val="clear" w:pos="4153"/>
              <w:tab w:val="clear" w:pos="8306"/>
              <w:tab w:val="left" w:pos="870"/>
            </w:tabs>
            <w:ind w:right="-1113"/>
            <w:rPr>
              <w:spacing w:val="-2"/>
              <w:sz w:val="16"/>
            </w:rPr>
          </w:pPr>
          <w:r>
            <w:rPr>
              <w:spacing w:val="-2"/>
              <w:sz w:val="16"/>
            </w:rPr>
            <w:t>Intern</w:t>
          </w:r>
        </w:p>
      </w:tc>
      <w:tc>
        <w:tcPr>
          <w:tcW w:w="1488" w:type="dxa"/>
          <w:tcBorders>
            <w:top w:val="single" w:sz="12" w:space="0" w:color="auto"/>
            <w:left w:val="single" w:sz="4" w:space="0" w:color="auto"/>
            <w:bottom w:val="single" w:sz="4" w:space="0" w:color="auto"/>
          </w:tcBorders>
          <w:shd w:val="clear" w:color="auto" w:fill="auto"/>
        </w:tcPr>
        <w:p w:rsidR="002B6A66" w:rsidRPr="000C11EA" w:rsidRDefault="002B6A66" w:rsidP="000C11EA">
          <w:pPr>
            <w:pStyle w:val="Bunntekst"/>
            <w:tabs>
              <w:tab w:val="clear" w:pos="4153"/>
              <w:tab w:val="clear" w:pos="8306"/>
              <w:tab w:val="left" w:pos="870"/>
            </w:tabs>
            <w:ind w:right="-1113"/>
            <w:rPr>
              <w:b/>
              <w:spacing w:val="-2"/>
              <w:sz w:val="16"/>
            </w:rPr>
          </w:pPr>
          <w:r w:rsidRPr="000C11EA">
            <w:rPr>
              <w:b/>
              <w:spacing w:val="-2"/>
              <w:sz w:val="16"/>
            </w:rPr>
            <w:t>Versjonsnummer:</w:t>
          </w:r>
        </w:p>
      </w:tc>
      <w:tc>
        <w:tcPr>
          <w:tcW w:w="1488" w:type="dxa"/>
          <w:tcBorders>
            <w:top w:val="single" w:sz="12" w:space="0" w:color="auto"/>
            <w:bottom w:val="single" w:sz="4" w:space="0" w:color="auto"/>
            <w:right w:val="single" w:sz="12" w:space="0" w:color="auto"/>
          </w:tcBorders>
          <w:shd w:val="clear" w:color="auto" w:fill="auto"/>
        </w:tcPr>
        <w:p w:rsidR="002B6A66" w:rsidRPr="000C11EA" w:rsidRDefault="00A03620" w:rsidP="000C11EA">
          <w:pPr>
            <w:pStyle w:val="Bunntekst"/>
            <w:tabs>
              <w:tab w:val="clear" w:pos="4153"/>
              <w:tab w:val="clear" w:pos="8306"/>
              <w:tab w:val="left" w:pos="870"/>
            </w:tabs>
            <w:ind w:right="-1113"/>
            <w:rPr>
              <w:spacing w:val="-2"/>
              <w:sz w:val="16"/>
            </w:rPr>
          </w:pPr>
          <w:r>
            <w:rPr>
              <w:spacing w:val="-2"/>
              <w:sz w:val="16"/>
            </w:rPr>
            <w:t>2</w:t>
          </w:r>
          <w:r w:rsidR="002B6A66">
            <w:rPr>
              <w:spacing w:val="-2"/>
              <w:sz w:val="16"/>
            </w:rPr>
            <w:t>.0</w:t>
          </w:r>
        </w:p>
      </w:tc>
    </w:tr>
    <w:tr w:rsidR="002B6A66" w:rsidRPr="000C11EA" w:rsidTr="000C11EA">
      <w:trPr>
        <w:trHeight w:val="170"/>
      </w:trPr>
      <w:tc>
        <w:tcPr>
          <w:tcW w:w="1487" w:type="dxa"/>
          <w:tcBorders>
            <w:top w:val="single" w:sz="4" w:space="0" w:color="auto"/>
            <w:left w:val="single" w:sz="12" w:space="0" w:color="auto"/>
            <w:bottom w:val="single" w:sz="4" w:space="0" w:color="auto"/>
          </w:tcBorders>
          <w:shd w:val="clear" w:color="auto" w:fill="auto"/>
        </w:tcPr>
        <w:p w:rsidR="002B6A66" w:rsidRPr="000C11EA" w:rsidRDefault="002B6A66" w:rsidP="000C11EA">
          <w:pPr>
            <w:pStyle w:val="Bunntekst"/>
            <w:tabs>
              <w:tab w:val="clear" w:pos="4153"/>
              <w:tab w:val="clear" w:pos="8306"/>
              <w:tab w:val="left" w:pos="870"/>
            </w:tabs>
            <w:ind w:right="-1113"/>
            <w:rPr>
              <w:b/>
              <w:spacing w:val="-2"/>
              <w:sz w:val="16"/>
            </w:rPr>
          </w:pPr>
          <w:r w:rsidRPr="000C11EA">
            <w:rPr>
              <w:b/>
              <w:spacing w:val="-2"/>
              <w:sz w:val="16"/>
            </w:rPr>
            <w:t>Godkjent dato:</w:t>
          </w:r>
        </w:p>
      </w:tc>
      <w:tc>
        <w:tcPr>
          <w:tcW w:w="1488" w:type="dxa"/>
          <w:tcBorders>
            <w:top w:val="single" w:sz="4" w:space="0" w:color="auto"/>
            <w:bottom w:val="single" w:sz="4" w:space="0" w:color="auto"/>
            <w:right w:val="single" w:sz="4" w:space="0" w:color="auto"/>
          </w:tcBorders>
          <w:shd w:val="clear" w:color="auto" w:fill="auto"/>
        </w:tcPr>
        <w:p w:rsidR="002B6A66" w:rsidRPr="000C11EA" w:rsidRDefault="00A03620" w:rsidP="000C11EA">
          <w:pPr>
            <w:pStyle w:val="Bunntekst"/>
            <w:tabs>
              <w:tab w:val="clear" w:pos="4153"/>
              <w:tab w:val="clear" w:pos="8306"/>
              <w:tab w:val="left" w:pos="870"/>
            </w:tabs>
            <w:ind w:right="-1113"/>
            <w:rPr>
              <w:spacing w:val="-2"/>
              <w:sz w:val="16"/>
            </w:rPr>
          </w:pPr>
          <w:r>
            <w:rPr>
              <w:spacing w:val="-2"/>
              <w:sz w:val="16"/>
            </w:rPr>
            <w:t>19.01.2016</w:t>
          </w:r>
        </w:p>
      </w:tc>
      <w:tc>
        <w:tcPr>
          <w:tcW w:w="1488" w:type="dxa"/>
          <w:tcBorders>
            <w:top w:val="single" w:sz="4" w:space="0" w:color="auto"/>
            <w:left w:val="single" w:sz="4" w:space="0" w:color="auto"/>
            <w:bottom w:val="single" w:sz="4" w:space="0" w:color="auto"/>
          </w:tcBorders>
          <w:shd w:val="clear" w:color="auto" w:fill="auto"/>
        </w:tcPr>
        <w:p w:rsidR="002B6A66" w:rsidRPr="000C11EA" w:rsidRDefault="002B6A66" w:rsidP="00E14B6D">
          <w:pPr>
            <w:pStyle w:val="Bunntekst"/>
            <w:tabs>
              <w:tab w:val="clear" w:pos="4153"/>
              <w:tab w:val="clear" w:pos="8306"/>
              <w:tab w:val="left" w:pos="870"/>
            </w:tabs>
            <w:ind w:right="-1113"/>
            <w:rPr>
              <w:b/>
              <w:spacing w:val="-2"/>
              <w:sz w:val="16"/>
            </w:rPr>
          </w:pPr>
          <w:r w:rsidRPr="000C11EA">
            <w:rPr>
              <w:b/>
              <w:spacing w:val="-2"/>
              <w:sz w:val="16"/>
            </w:rPr>
            <w:t>Gyldig til:</w:t>
          </w:r>
          <w:r w:rsidR="00E14B6D">
            <w:rPr>
              <w:b/>
              <w:spacing w:val="-2"/>
              <w:sz w:val="16"/>
            </w:rPr>
            <w:t xml:space="preserve"> </w:t>
          </w:r>
        </w:p>
      </w:tc>
      <w:tc>
        <w:tcPr>
          <w:tcW w:w="1488" w:type="dxa"/>
          <w:tcBorders>
            <w:top w:val="single" w:sz="4" w:space="0" w:color="auto"/>
            <w:bottom w:val="single" w:sz="4" w:space="0" w:color="auto"/>
            <w:right w:val="single" w:sz="4" w:space="0" w:color="auto"/>
          </w:tcBorders>
          <w:shd w:val="clear" w:color="auto" w:fill="auto"/>
        </w:tcPr>
        <w:p w:rsidR="002B6A66" w:rsidRPr="000C11EA" w:rsidRDefault="00E14B6D" w:rsidP="000C11EA">
          <w:pPr>
            <w:pStyle w:val="Bunntekst"/>
            <w:tabs>
              <w:tab w:val="clear" w:pos="4153"/>
              <w:tab w:val="clear" w:pos="8306"/>
              <w:tab w:val="left" w:pos="870"/>
            </w:tabs>
            <w:ind w:right="-1113"/>
            <w:rPr>
              <w:spacing w:val="-2"/>
              <w:sz w:val="16"/>
            </w:rPr>
          </w:pPr>
          <w:r>
            <w:rPr>
              <w:spacing w:val="-2"/>
              <w:sz w:val="16"/>
            </w:rPr>
            <w:t>Inntil videre</w:t>
          </w:r>
        </w:p>
      </w:tc>
      <w:tc>
        <w:tcPr>
          <w:tcW w:w="1488" w:type="dxa"/>
          <w:tcBorders>
            <w:top w:val="single" w:sz="4" w:space="0" w:color="auto"/>
            <w:left w:val="single" w:sz="4" w:space="0" w:color="auto"/>
            <w:bottom w:val="single" w:sz="4" w:space="0" w:color="auto"/>
          </w:tcBorders>
          <w:shd w:val="clear" w:color="auto" w:fill="auto"/>
        </w:tcPr>
        <w:p w:rsidR="002B6A66" w:rsidRPr="000C11EA" w:rsidRDefault="002B6A66" w:rsidP="000C11EA">
          <w:pPr>
            <w:pStyle w:val="Bunntekst"/>
            <w:tabs>
              <w:tab w:val="clear" w:pos="4153"/>
              <w:tab w:val="clear" w:pos="8306"/>
              <w:tab w:val="left" w:pos="870"/>
            </w:tabs>
            <w:ind w:right="-1113"/>
            <w:rPr>
              <w:b/>
              <w:spacing w:val="-2"/>
              <w:sz w:val="16"/>
            </w:rPr>
          </w:pPr>
          <w:r w:rsidRPr="000C11EA">
            <w:rPr>
              <w:b/>
              <w:spacing w:val="-2"/>
              <w:sz w:val="16"/>
            </w:rPr>
            <w:t>Revidert dato:</w:t>
          </w:r>
        </w:p>
      </w:tc>
      <w:tc>
        <w:tcPr>
          <w:tcW w:w="1488" w:type="dxa"/>
          <w:tcBorders>
            <w:top w:val="single" w:sz="4" w:space="0" w:color="auto"/>
            <w:bottom w:val="single" w:sz="4" w:space="0" w:color="auto"/>
            <w:right w:val="single" w:sz="12" w:space="0" w:color="auto"/>
          </w:tcBorders>
          <w:shd w:val="clear" w:color="auto" w:fill="auto"/>
        </w:tcPr>
        <w:p w:rsidR="002B6A66" w:rsidRPr="000C11EA" w:rsidRDefault="00B22BFD" w:rsidP="00B22BFD">
          <w:pPr>
            <w:pStyle w:val="Bunntekst"/>
            <w:tabs>
              <w:tab w:val="clear" w:pos="4153"/>
              <w:tab w:val="clear" w:pos="8306"/>
              <w:tab w:val="left" w:pos="870"/>
            </w:tabs>
            <w:ind w:right="-1113"/>
            <w:rPr>
              <w:spacing w:val="-2"/>
              <w:sz w:val="16"/>
            </w:rPr>
          </w:pPr>
          <w:r>
            <w:rPr>
              <w:spacing w:val="-2"/>
              <w:sz w:val="16"/>
            </w:rPr>
            <w:t>29</w:t>
          </w:r>
          <w:r w:rsidR="00A03620">
            <w:rPr>
              <w:spacing w:val="-2"/>
              <w:sz w:val="16"/>
            </w:rPr>
            <w:t>.</w:t>
          </w:r>
          <w:r>
            <w:rPr>
              <w:spacing w:val="-2"/>
              <w:sz w:val="16"/>
            </w:rPr>
            <w:t>08</w:t>
          </w:r>
          <w:r w:rsidR="00A03620">
            <w:rPr>
              <w:spacing w:val="-2"/>
              <w:sz w:val="16"/>
            </w:rPr>
            <w:t>.20</w:t>
          </w:r>
          <w:r>
            <w:rPr>
              <w:spacing w:val="-2"/>
              <w:sz w:val="16"/>
            </w:rPr>
            <w:t>22</w:t>
          </w:r>
        </w:p>
      </w:tc>
    </w:tr>
    <w:tr w:rsidR="002B6A66" w:rsidRPr="000C11EA" w:rsidTr="000C11EA">
      <w:trPr>
        <w:trHeight w:val="170"/>
      </w:trPr>
      <w:tc>
        <w:tcPr>
          <w:tcW w:w="2975" w:type="dxa"/>
          <w:gridSpan w:val="2"/>
          <w:tcBorders>
            <w:top w:val="nil"/>
            <w:left w:val="single" w:sz="12" w:space="0" w:color="auto"/>
            <w:bottom w:val="single" w:sz="4" w:space="0" w:color="auto"/>
            <w:right w:val="single" w:sz="4" w:space="0" w:color="auto"/>
          </w:tcBorders>
          <w:shd w:val="clear" w:color="auto" w:fill="auto"/>
        </w:tcPr>
        <w:p w:rsidR="002B6A66" w:rsidRPr="000C11EA" w:rsidRDefault="002B6A66" w:rsidP="000C11EA">
          <w:pPr>
            <w:pStyle w:val="Bunntekst"/>
            <w:tabs>
              <w:tab w:val="clear" w:pos="4153"/>
              <w:tab w:val="clear" w:pos="8306"/>
              <w:tab w:val="left" w:pos="870"/>
            </w:tabs>
            <w:ind w:right="-1113"/>
            <w:rPr>
              <w:b/>
              <w:spacing w:val="-2"/>
              <w:sz w:val="16"/>
            </w:rPr>
          </w:pPr>
          <w:r w:rsidRPr="000C11EA">
            <w:rPr>
              <w:b/>
              <w:spacing w:val="-2"/>
              <w:sz w:val="16"/>
            </w:rPr>
            <w:t>Revisjonsansvarlig:</w:t>
          </w:r>
        </w:p>
      </w:tc>
      <w:tc>
        <w:tcPr>
          <w:tcW w:w="5952" w:type="dxa"/>
          <w:gridSpan w:val="4"/>
          <w:tcBorders>
            <w:top w:val="nil"/>
            <w:left w:val="single" w:sz="4" w:space="0" w:color="auto"/>
            <w:bottom w:val="single" w:sz="4" w:space="0" w:color="auto"/>
            <w:right w:val="single" w:sz="12" w:space="0" w:color="auto"/>
          </w:tcBorders>
          <w:shd w:val="clear" w:color="auto" w:fill="auto"/>
        </w:tcPr>
        <w:p w:rsidR="002B6A66" w:rsidRPr="000C11EA" w:rsidRDefault="000A3939" w:rsidP="000C11EA">
          <w:pPr>
            <w:pStyle w:val="Bunntekst"/>
            <w:tabs>
              <w:tab w:val="clear" w:pos="4153"/>
              <w:tab w:val="clear" w:pos="8306"/>
              <w:tab w:val="left" w:pos="870"/>
            </w:tabs>
            <w:ind w:right="-1113"/>
            <w:rPr>
              <w:spacing w:val="-2"/>
              <w:sz w:val="16"/>
            </w:rPr>
          </w:pPr>
          <w:r>
            <w:rPr>
              <w:spacing w:val="-2"/>
              <w:sz w:val="16"/>
            </w:rPr>
            <w:t>Sikkerhetsleder i DA</w:t>
          </w:r>
        </w:p>
      </w:tc>
    </w:tr>
    <w:tr w:rsidR="002B6A66" w:rsidRPr="000C11EA" w:rsidTr="000C11EA">
      <w:trPr>
        <w:trHeight w:val="170"/>
      </w:trPr>
      <w:tc>
        <w:tcPr>
          <w:tcW w:w="2975" w:type="dxa"/>
          <w:gridSpan w:val="2"/>
          <w:tcBorders>
            <w:top w:val="single" w:sz="4" w:space="0" w:color="auto"/>
            <w:left w:val="single" w:sz="12" w:space="0" w:color="auto"/>
            <w:bottom w:val="single" w:sz="12" w:space="0" w:color="auto"/>
            <w:right w:val="single" w:sz="4" w:space="0" w:color="auto"/>
          </w:tcBorders>
          <w:shd w:val="clear" w:color="auto" w:fill="auto"/>
        </w:tcPr>
        <w:p w:rsidR="002B6A66" w:rsidRPr="000C11EA" w:rsidRDefault="002B6A66" w:rsidP="000C11EA">
          <w:pPr>
            <w:pStyle w:val="Bunntekst"/>
            <w:tabs>
              <w:tab w:val="clear" w:pos="4153"/>
              <w:tab w:val="clear" w:pos="8306"/>
              <w:tab w:val="left" w:pos="870"/>
            </w:tabs>
            <w:ind w:right="-1113"/>
            <w:rPr>
              <w:b/>
              <w:spacing w:val="-2"/>
              <w:sz w:val="16"/>
            </w:rPr>
          </w:pPr>
          <w:r w:rsidRPr="000C11EA">
            <w:rPr>
              <w:b/>
              <w:spacing w:val="-2"/>
              <w:sz w:val="16"/>
            </w:rPr>
            <w:t>Godkjent av:</w:t>
          </w:r>
        </w:p>
      </w:tc>
      <w:tc>
        <w:tcPr>
          <w:tcW w:w="5952" w:type="dxa"/>
          <w:gridSpan w:val="4"/>
          <w:tcBorders>
            <w:top w:val="single" w:sz="4" w:space="0" w:color="auto"/>
            <w:left w:val="single" w:sz="4" w:space="0" w:color="auto"/>
            <w:bottom w:val="single" w:sz="12" w:space="0" w:color="auto"/>
            <w:right w:val="single" w:sz="12" w:space="0" w:color="auto"/>
          </w:tcBorders>
          <w:shd w:val="clear" w:color="auto" w:fill="auto"/>
        </w:tcPr>
        <w:p w:rsidR="002B6A66" w:rsidRPr="000C11EA" w:rsidRDefault="00A03620" w:rsidP="000C11EA">
          <w:pPr>
            <w:pStyle w:val="Bunntekst"/>
            <w:tabs>
              <w:tab w:val="clear" w:pos="4153"/>
              <w:tab w:val="clear" w:pos="8306"/>
              <w:tab w:val="left" w:pos="870"/>
            </w:tabs>
            <w:ind w:right="-1113"/>
            <w:rPr>
              <w:spacing w:val="-2"/>
              <w:sz w:val="16"/>
            </w:rPr>
          </w:pPr>
          <w:r>
            <w:rPr>
              <w:spacing w:val="-2"/>
              <w:sz w:val="16"/>
            </w:rPr>
            <w:t>Direktør Sven Marius Urke</w:t>
          </w:r>
        </w:p>
      </w:tc>
    </w:tr>
  </w:tbl>
  <w:p w:rsidR="002B6A66" w:rsidRDefault="002B6A66" w:rsidP="002E17B2">
    <w:pPr>
      <w:pStyle w:val="Bunntekst"/>
      <w:tabs>
        <w:tab w:val="clear" w:pos="4153"/>
        <w:tab w:val="clear" w:pos="8306"/>
        <w:tab w:val="left" w:pos="870"/>
      </w:tabs>
      <w:ind w:right="-1113"/>
      <w:rPr>
        <w:spacing w:val="-2"/>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796C" w:rsidRDefault="0008796C">
      <w:r>
        <w:separator/>
      </w:r>
    </w:p>
  </w:footnote>
  <w:footnote w:type="continuationSeparator" w:id="0">
    <w:p w:rsidR="0008796C" w:rsidRDefault="0008796C">
      <w:r>
        <w:continuationSeparator/>
      </w:r>
    </w:p>
  </w:footnote>
  <w:footnote w:id="1">
    <w:p w:rsidR="002B6A66" w:rsidRPr="00BA4504" w:rsidRDefault="002B6A66" w:rsidP="00A73D07">
      <w:pPr>
        <w:pStyle w:val="Fotnotetekst"/>
        <w:spacing w:before="0" w:after="0"/>
        <w:rPr>
          <w:lang w:val="nb-NO"/>
        </w:rPr>
      </w:pPr>
      <w:r>
        <w:rPr>
          <w:rStyle w:val="Fotnotereferanse"/>
        </w:rPr>
        <w:footnoteRef/>
      </w:r>
      <w:r>
        <w:t xml:space="preserve"> </w:t>
      </w:r>
      <w:r>
        <w:rPr>
          <w:rFonts w:ascii="Arial" w:hAnsi="Arial" w:cs="Arial"/>
          <w:color w:val="000000"/>
        </w:rPr>
        <w:t>« Fortrolig » benyttes dersom det vil kunne skade offentlige interesser, en bedrift, en institusjon eller en enkeltperson at dokumentets innhold blir kjent for uvedkommende.</w:t>
      </w:r>
    </w:p>
  </w:footnote>
  <w:footnote w:id="2">
    <w:p w:rsidR="002B6A66" w:rsidRPr="00BA4504" w:rsidRDefault="002B6A66">
      <w:pPr>
        <w:pStyle w:val="Fotnotetekst"/>
        <w:rPr>
          <w:lang w:val="nb-NO"/>
        </w:rPr>
      </w:pPr>
      <w:r>
        <w:rPr>
          <w:rStyle w:val="Fotnotereferanse"/>
        </w:rPr>
        <w:footnoteRef/>
      </w:r>
      <w:r>
        <w:t xml:space="preserve"> </w:t>
      </w:r>
      <w:r>
        <w:rPr>
          <w:rFonts w:ascii="Arial" w:hAnsi="Arial" w:cs="Arial"/>
          <w:color w:val="000000"/>
        </w:rPr>
        <w:t>« Strengt fortrolig » benyttes dersom det vil kunne forårsake betydelig skade for offentlige interesser, en bedrift, en institusjon eller en enkeltperson at dokumentets innhold blir kjent for uvedkommende.</w:t>
      </w:r>
    </w:p>
  </w:footnote>
  <w:footnote w:id="3">
    <w:p w:rsidR="002B6A66" w:rsidRPr="00AF366E" w:rsidRDefault="002B6A66" w:rsidP="00AF366E">
      <w:pPr>
        <w:pStyle w:val="Fotnotetekst"/>
      </w:pPr>
      <w:r w:rsidRPr="00AF366E">
        <w:rPr>
          <w:rStyle w:val="Fotnotereferanse"/>
          <w:vertAlign w:val="baseline"/>
        </w:rPr>
        <w:footnoteRef/>
      </w:r>
      <w:r w:rsidRPr="00AF366E">
        <w:t xml:space="preserve"> Forskrift om informasjonssikkerhet </w:t>
      </w:r>
      <w:proofErr w:type="spellStart"/>
      <w:r w:rsidRPr="00AF366E">
        <w:t>Kap</w:t>
      </w:r>
      <w:proofErr w:type="spellEnd"/>
      <w:r w:rsidRPr="00AF366E">
        <w:t xml:space="preserve"> 4. Dokumentsikkerhet – Punkt B. Journalføring § 4-10 – § 4-17</w:t>
      </w:r>
    </w:p>
  </w:footnote>
  <w:footnote w:id="4">
    <w:p w:rsidR="002B6A66" w:rsidRPr="007D4188" w:rsidRDefault="002B6A66" w:rsidP="00AF366E">
      <w:pPr>
        <w:pStyle w:val="Fotnotetekst"/>
      </w:pPr>
      <w:r w:rsidRPr="00AF366E">
        <w:rPr>
          <w:rStyle w:val="Fotnotereferanse"/>
          <w:vertAlign w:val="baseline"/>
        </w:rPr>
        <w:footnoteRef/>
      </w:r>
      <w:r w:rsidRPr="00AF366E">
        <w:t xml:space="preserve"> Beskyttelsesinstruksen § 8. Journalisering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A66" w:rsidRDefault="002B6A66">
    <w:pPr>
      <w:pStyle w:val="Topp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Pr>
        <w:rStyle w:val="Sidetall"/>
        <w:noProof/>
      </w:rPr>
      <w:t>1</w:t>
    </w:r>
    <w:r>
      <w:rPr>
        <w:rStyle w:val="Sidetall"/>
      </w:rPr>
      <w:fldChar w:fldCharType="end"/>
    </w:r>
  </w:p>
  <w:p w:rsidR="002B6A66" w:rsidRDefault="002B6A66">
    <w:pPr>
      <w:pStyle w:val="Topptekst"/>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A66" w:rsidRDefault="002B6A66">
    <w:pPr>
      <w:pStyle w:val="Topp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sidR="004E0216">
      <w:rPr>
        <w:rStyle w:val="Sidetall"/>
        <w:noProof/>
      </w:rPr>
      <w:t>2</w:t>
    </w:r>
    <w:r>
      <w:rPr>
        <w:rStyle w:val="Sidetall"/>
      </w:rPr>
      <w:fldChar w:fldCharType="end"/>
    </w:r>
  </w:p>
  <w:p w:rsidR="002B6A66" w:rsidRDefault="002B6A66">
    <w:pPr>
      <w:pStyle w:val="Topptekst"/>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A66" w:rsidRPr="006669E5" w:rsidRDefault="007D06EB">
    <w:pPr>
      <w:pStyle w:val="Topptekst"/>
    </w:pPr>
    <w:r w:rsidRPr="00064EDD">
      <w:rPr>
        <w:rFonts w:ascii="Franklin Gothic Book" w:hAnsi="Franklin Gothic Book"/>
        <w:noProof/>
        <w:lang w:eastAsia="nb-NO"/>
      </w:rPr>
      <w:drawing>
        <wp:anchor distT="0" distB="0" distL="114300" distR="114300" simplePos="0" relativeHeight="251659264" behindDoc="0" locked="0" layoutInCell="1" allowOverlap="1" wp14:anchorId="7285B99C" wp14:editId="0F2E797B">
          <wp:simplePos x="0" y="0"/>
          <wp:positionH relativeFrom="column">
            <wp:posOffset>-51411</wp:posOffset>
          </wp:positionH>
          <wp:positionV relativeFrom="page">
            <wp:posOffset>74858</wp:posOffset>
          </wp:positionV>
          <wp:extent cx="1924050" cy="829310"/>
          <wp:effectExtent l="0" t="0" r="0" b="8890"/>
          <wp:wrapSquare wrapText="bothSides"/>
          <wp:docPr id="42" name="Bilde 42" descr="C:\Users\Daaru\AppData\Local\Microsoft\Windows\INetCache\Content.Word\DA_Domstoladministrasjonen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Daaru\AppData\Local\Microsoft\Windows\INetCache\Content.Word\DA_Domstoladministrasjonen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24050" cy="8293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31DAD9C0"/>
    <w:lvl w:ilvl="0">
      <w:start w:val="1"/>
      <w:numFmt w:val="decimal"/>
      <w:pStyle w:val="Nummerertliste"/>
      <w:lvlText w:val="%1."/>
      <w:lvlJc w:val="left"/>
      <w:pPr>
        <w:tabs>
          <w:tab w:val="num" w:pos="360"/>
        </w:tabs>
        <w:ind w:left="360" w:hanging="360"/>
      </w:pPr>
    </w:lvl>
  </w:abstractNum>
  <w:abstractNum w:abstractNumId="1" w15:restartNumberingAfterBreak="0">
    <w:nsid w:val="FFFFFF89"/>
    <w:multiLevelType w:val="singleLevel"/>
    <w:tmpl w:val="9B8CDBF8"/>
    <w:lvl w:ilvl="0">
      <w:start w:val="1"/>
      <w:numFmt w:val="bullet"/>
      <w:pStyle w:val="Punktliste"/>
      <w:lvlText w:val=""/>
      <w:lvlJc w:val="left"/>
      <w:pPr>
        <w:tabs>
          <w:tab w:val="num" w:pos="360"/>
        </w:tabs>
        <w:ind w:left="360" w:hanging="360"/>
      </w:pPr>
      <w:rPr>
        <w:rFonts w:ascii="Symbol" w:hAnsi="Symbol" w:hint="default"/>
      </w:rPr>
    </w:lvl>
  </w:abstractNum>
  <w:abstractNum w:abstractNumId="2" w15:restartNumberingAfterBreak="0">
    <w:nsid w:val="45406BDD"/>
    <w:multiLevelType w:val="hybridMultilevel"/>
    <w:tmpl w:val="B48021BC"/>
    <w:lvl w:ilvl="0" w:tplc="591E6748">
      <w:numFmt w:val="bullet"/>
      <w:lvlText w:val=""/>
      <w:lvlJc w:val="left"/>
      <w:pPr>
        <w:ind w:left="36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45A754E7"/>
    <w:multiLevelType w:val="hybridMultilevel"/>
    <w:tmpl w:val="F06041E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58EF2293"/>
    <w:multiLevelType w:val="hybridMultilevel"/>
    <w:tmpl w:val="4F2C9BA8"/>
    <w:lvl w:ilvl="0" w:tplc="591E6748">
      <w:numFmt w:val="bullet"/>
      <w:lvlText w:val=""/>
      <w:lvlJc w:val="left"/>
      <w:pPr>
        <w:ind w:left="36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5D444A17"/>
    <w:multiLevelType w:val="hybridMultilevel"/>
    <w:tmpl w:val="4D669F4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6CDF7FEA"/>
    <w:multiLevelType w:val="hybridMultilevel"/>
    <w:tmpl w:val="7FDC84BC"/>
    <w:lvl w:ilvl="0" w:tplc="04140001">
      <w:numFmt w:val="bullet"/>
      <w:lvlText w:val=""/>
      <w:lvlJc w:val="left"/>
      <w:pPr>
        <w:ind w:left="360" w:hanging="360"/>
      </w:pPr>
      <w:rPr>
        <w:rFonts w:ascii="Symbol" w:eastAsia="Times New Roman" w:hAnsi="Symbol" w:cs="Times New Roman"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15:restartNumberingAfterBreak="0">
    <w:nsid w:val="7072256C"/>
    <w:multiLevelType w:val="multilevel"/>
    <w:tmpl w:val="3C9A6F1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0"/>
  </w:num>
  <w:num w:numId="2">
    <w:abstractNumId w:val="1"/>
  </w:num>
  <w:num w:numId="3">
    <w:abstractNumId w:val="4"/>
  </w:num>
  <w:num w:numId="4">
    <w:abstractNumId w:val="2"/>
  </w:num>
  <w:num w:numId="5">
    <w:abstractNumId w:val="7"/>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0A7"/>
    <w:rsid w:val="00023BC6"/>
    <w:rsid w:val="000262C6"/>
    <w:rsid w:val="00030334"/>
    <w:rsid w:val="00031425"/>
    <w:rsid w:val="00076126"/>
    <w:rsid w:val="0008796C"/>
    <w:rsid w:val="000A3939"/>
    <w:rsid w:val="000B420E"/>
    <w:rsid w:val="000B7E54"/>
    <w:rsid w:val="000C11EA"/>
    <w:rsid w:val="000E7E2A"/>
    <w:rsid w:val="001019D3"/>
    <w:rsid w:val="00143584"/>
    <w:rsid w:val="001910BF"/>
    <w:rsid w:val="00192CB1"/>
    <w:rsid w:val="00195A7F"/>
    <w:rsid w:val="0019752E"/>
    <w:rsid w:val="001C124F"/>
    <w:rsid w:val="001E1FB5"/>
    <w:rsid w:val="00207CAF"/>
    <w:rsid w:val="00226312"/>
    <w:rsid w:val="002B6A66"/>
    <w:rsid w:val="002D7652"/>
    <w:rsid w:val="002E17B2"/>
    <w:rsid w:val="002F0C28"/>
    <w:rsid w:val="00342850"/>
    <w:rsid w:val="003540A7"/>
    <w:rsid w:val="00361686"/>
    <w:rsid w:val="003774A8"/>
    <w:rsid w:val="003A7224"/>
    <w:rsid w:val="003C7412"/>
    <w:rsid w:val="003F368C"/>
    <w:rsid w:val="00417C11"/>
    <w:rsid w:val="00475C8F"/>
    <w:rsid w:val="004778D9"/>
    <w:rsid w:val="004879A0"/>
    <w:rsid w:val="004B5172"/>
    <w:rsid w:val="004E0216"/>
    <w:rsid w:val="00522BF5"/>
    <w:rsid w:val="00527509"/>
    <w:rsid w:val="005741D6"/>
    <w:rsid w:val="00587297"/>
    <w:rsid w:val="005B634E"/>
    <w:rsid w:val="005B69C2"/>
    <w:rsid w:val="005C2048"/>
    <w:rsid w:val="005D4B98"/>
    <w:rsid w:val="005F47C4"/>
    <w:rsid w:val="006170A6"/>
    <w:rsid w:val="00663697"/>
    <w:rsid w:val="0066507A"/>
    <w:rsid w:val="006669E5"/>
    <w:rsid w:val="006B2DD0"/>
    <w:rsid w:val="006E29B2"/>
    <w:rsid w:val="006E4DAC"/>
    <w:rsid w:val="007166D1"/>
    <w:rsid w:val="00744712"/>
    <w:rsid w:val="00756CF9"/>
    <w:rsid w:val="00770B40"/>
    <w:rsid w:val="0077150F"/>
    <w:rsid w:val="00774306"/>
    <w:rsid w:val="00793FE8"/>
    <w:rsid w:val="007D06EB"/>
    <w:rsid w:val="007F5675"/>
    <w:rsid w:val="008217EC"/>
    <w:rsid w:val="0083726D"/>
    <w:rsid w:val="00846A69"/>
    <w:rsid w:val="00892412"/>
    <w:rsid w:val="008A3067"/>
    <w:rsid w:val="008A70BE"/>
    <w:rsid w:val="008C5683"/>
    <w:rsid w:val="008D4268"/>
    <w:rsid w:val="008F2AD2"/>
    <w:rsid w:val="00931BA7"/>
    <w:rsid w:val="00964976"/>
    <w:rsid w:val="009A2F83"/>
    <w:rsid w:val="009C095A"/>
    <w:rsid w:val="009C4887"/>
    <w:rsid w:val="009F05DD"/>
    <w:rsid w:val="00A013AE"/>
    <w:rsid w:val="00A03620"/>
    <w:rsid w:val="00A222E4"/>
    <w:rsid w:val="00A4467A"/>
    <w:rsid w:val="00A625EC"/>
    <w:rsid w:val="00A73D07"/>
    <w:rsid w:val="00AF366E"/>
    <w:rsid w:val="00B03E29"/>
    <w:rsid w:val="00B16BD3"/>
    <w:rsid w:val="00B22BFD"/>
    <w:rsid w:val="00B660AF"/>
    <w:rsid w:val="00B8513F"/>
    <w:rsid w:val="00BA4504"/>
    <w:rsid w:val="00BD048A"/>
    <w:rsid w:val="00BE0EC5"/>
    <w:rsid w:val="00C219FA"/>
    <w:rsid w:val="00C46B1E"/>
    <w:rsid w:val="00C65B4E"/>
    <w:rsid w:val="00C67C45"/>
    <w:rsid w:val="00CD6490"/>
    <w:rsid w:val="00CE55C4"/>
    <w:rsid w:val="00CF3F92"/>
    <w:rsid w:val="00D0506E"/>
    <w:rsid w:val="00D0514B"/>
    <w:rsid w:val="00D1758D"/>
    <w:rsid w:val="00D2632E"/>
    <w:rsid w:val="00D40C25"/>
    <w:rsid w:val="00D91A65"/>
    <w:rsid w:val="00DA4F4F"/>
    <w:rsid w:val="00DD1AA7"/>
    <w:rsid w:val="00DD37C1"/>
    <w:rsid w:val="00E14B6D"/>
    <w:rsid w:val="00E51B1E"/>
    <w:rsid w:val="00E766F6"/>
    <w:rsid w:val="00E77FC5"/>
    <w:rsid w:val="00F463A5"/>
    <w:rsid w:val="00FE0FD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444651A5-A82E-4F2A-AD14-28A72022C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50F"/>
    <w:pPr>
      <w:spacing w:before="60" w:after="120"/>
    </w:pPr>
    <w:rPr>
      <w:sz w:val="24"/>
      <w:szCs w:val="24"/>
      <w:lang w:eastAsia="en-US"/>
    </w:rPr>
  </w:style>
  <w:style w:type="paragraph" w:styleId="Overskrift1">
    <w:name w:val="heading 1"/>
    <w:basedOn w:val="Normal"/>
    <w:next w:val="Normal"/>
    <w:qFormat/>
    <w:rsid w:val="004778D9"/>
    <w:pPr>
      <w:keepNext/>
      <w:spacing w:before="240" w:after="60"/>
      <w:outlineLvl w:val="0"/>
    </w:pPr>
    <w:rPr>
      <w:rFonts w:cs="Arial"/>
      <w:b/>
      <w:bCs/>
      <w:color w:val="CC6600"/>
      <w:kern w:val="32"/>
      <w:sz w:val="32"/>
      <w:szCs w:val="32"/>
      <w:lang w:eastAsia="nb-NO"/>
    </w:rPr>
  </w:style>
  <w:style w:type="paragraph" w:styleId="Overskrift2">
    <w:name w:val="heading 2"/>
    <w:basedOn w:val="Normal"/>
    <w:next w:val="Normal"/>
    <w:qFormat/>
    <w:rsid w:val="005741D6"/>
    <w:pPr>
      <w:keepNext/>
      <w:outlineLvl w:val="1"/>
    </w:pPr>
    <w:rPr>
      <w:b/>
      <w:bCs/>
      <w:i/>
      <w:sz w:val="28"/>
      <w:lang w:eastAsia="nb-NO"/>
    </w:rPr>
  </w:style>
  <w:style w:type="paragraph" w:styleId="Overskrift3">
    <w:name w:val="heading 3"/>
    <w:basedOn w:val="Normal"/>
    <w:next w:val="Normal"/>
    <w:qFormat/>
    <w:rsid w:val="000262C6"/>
    <w:pPr>
      <w:keepNext/>
      <w:tabs>
        <w:tab w:val="left" w:pos="1191"/>
        <w:tab w:val="left" w:pos="2495"/>
        <w:tab w:val="left" w:pos="3799"/>
        <w:tab w:val="left" w:pos="5103"/>
        <w:tab w:val="left" w:pos="6407"/>
        <w:tab w:val="left" w:pos="7711"/>
        <w:tab w:val="left" w:pos="9015"/>
        <w:tab w:val="left" w:pos="10319"/>
      </w:tabs>
      <w:outlineLvl w:val="2"/>
    </w:pPr>
    <w:rPr>
      <w:b/>
      <w:bCs/>
      <w:color w:val="595959" w:themeColor="text1" w:themeTint="A6"/>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pPr>
      <w:tabs>
        <w:tab w:val="center" w:pos="4153"/>
        <w:tab w:val="right" w:pos="8306"/>
      </w:tabs>
    </w:pPr>
  </w:style>
  <w:style w:type="paragraph" w:styleId="Bunntekst">
    <w:name w:val="footer"/>
    <w:basedOn w:val="Normal"/>
    <w:pPr>
      <w:tabs>
        <w:tab w:val="center" w:pos="4153"/>
        <w:tab w:val="right" w:pos="8306"/>
      </w:tabs>
    </w:pPr>
  </w:style>
  <w:style w:type="character" w:styleId="Hyperkobling">
    <w:name w:val="Hyperlink"/>
    <w:rPr>
      <w:color w:val="0000FF"/>
      <w:u w:val="single"/>
    </w:rPr>
  </w:style>
  <w:style w:type="character" w:styleId="Sidetall">
    <w:name w:val="page number"/>
    <w:basedOn w:val="Standardskriftforavsnitt"/>
  </w:style>
  <w:style w:type="paragraph" w:styleId="Punktliste">
    <w:name w:val="List Bullet"/>
    <w:basedOn w:val="Normal"/>
    <w:rsid w:val="0077150F"/>
    <w:pPr>
      <w:numPr>
        <w:numId w:val="2"/>
      </w:numPr>
      <w:spacing w:before="0" w:after="0"/>
      <w:ind w:left="357" w:hanging="357"/>
    </w:pPr>
    <w:rPr>
      <w:lang w:eastAsia="nb-NO"/>
    </w:rPr>
  </w:style>
  <w:style w:type="paragraph" w:styleId="Nummerertliste">
    <w:name w:val="List Number"/>
    <w:basedOn w:val="Normal"/>
    <w:rsid w:val="0077150F"/>
    <w:pPr>
      <w:numPr>
        <w:numId w:val="1"/>
      </w:numPr>
      <w:spacing w:before="0" w:after="0"/>
      <w:ind w:left="357" w:hanging="357"/>
    </w:pPr>
    <w:rPr>
      <w:lang w:eastAsia="nb-NO"/>
    </w:rPr>
  </w:style>
  <w:style w:type="paragraph" w:styleId="INNH1">
    <w:name w:val="toc 1"/>
    <w:basedOn w:val="Normal"/>
    <w:next w:val="Normal"/>
    <w:autoRedefine/>
    <w:semiHidden/>
    <w:rsid w:val="002D7652"/>
    <w:rPr>
      <w:lang w:eastAsia="nb-NO"/>
    </w:rPr>
  </w:style>
  <w:style w:type="character" w:styleId="Merknadsreferanse">
    <w:name w:val="annotation reference"/>
    <w:semiHidden/>
    <w:rsid w:val="005B634E"/>
    <w:rPr>
      <w:sz w:val="16"/>
      <w:szCs w:val="16"/>
    </w:rPr>
  </w:style>
  <w:style w:type="paragraph" w:styleId="Merknadstekst">
    <w:name w:val="annotation text"/>
    <w:basedOn w:val="Normal"/>
    <w:semiHidden/>
    <w:rsid w:val="005B634E"/>
    <w:rPr>
      <w:sz w:val="20"/>
      <w:szCs w:val="20"/>
    </w:rPr>
  </w:style>
  <w:style w:type="paragraph" w:styleId="Kommentaremne">
    <w:name w:val="annotation subject"/>
    <w:basedOn w:val="Merknadstekst"/>
    <w:next w:val="Merknadstekst"/>
    <w:semiHidden/>
    <w:rsid w:val="005B634E"/>
    <w:rPr>
      <w:b/>
      <w:bCs/>
    </w:rPr>
  </w:style>
  <w:style w:type="paragraph" w:styleId="Bobletekst">
    <w:name w:val="Balloon Text"/>
    <w:basedOn w:val="Normal"/>
    <w:semiHidden/>
    <w:rsid w:val="005B634E"/>
    <w:rPr>
      <w:rFonts w:ascii="Tahoma" w:hAnsi="Tahoma" w:cs="Tahoma"/>
      <w:sz w:val="16"/>
      <w:szCs w:val="16"/>
    </w:rPr>
  </w:style>
  <w:style w:type="paragraph" w:customStyle="1" w:styleId="Skjemaunderoverskrift">
    <w:name w:val="Skjema underoverskrift"/>
    <w:basedOn w:val="Topptekst"/>
    <w:rsid w:val="00964976"/>
    <w:pPr>
      <w:spacing w:before="0" w:after="0"/>
    </w:pPr>
    <w:rPr>
      <w:b/>
      <w:bCs/>
      <w:sz w:val="20"/>
    </w:rPr>
  </w:style>
  <w:style w:type="paragraph" w:customStyle="1" w:styleId="Hovedtema">
    <w:name w:val="Hovedtema"/>
    <w:basedOn w:val="Tittel"/>
    <w:rsid w:val="00CF3F92"/>
    <w:pPr>
      <w:spacing w:after="240"/>
    </w:pPr>
    <w:rPr>
      <w:rFonts w:ascii="Times New Roman" w:hAnsi="Times New Roman"/>
      <w:bCs w:val="0"/>
      <w:sz w:val="36"/>
      <w:szCs w:val="20"/>
    </w:rPr>
  </w:style>
  <w:style w:type="paragraph" w:customStyle="1" w:styleId="Dokumenttittel">
    <w:name w:val="Dokumenttittel"/>
    <w:basedOn w:val="Undertittel"/>
    <w:rsid w:val="004879A0"/>
    <w:pPr>
      <w:spacing w:before="0" w:after="960"/>
    </w:pPr>
    <w:rPr>
      <w:rFonts w:ascii="Times New Roman" w:hAnsi="Times New Roman"/>
      <w:bCs/>
      <w:i/>
      <w:sz w:val="32"/>
      <w:szCs w:val="20"/>
    </w:rPr>
  </w:style>
  <w:style w:type="paragraph" w:customStyle="1" w:styleId="Navnogtittel">
    <w:name w:val="Navn og tittel"/>
    <w:basedOn w:val="Topptekst"/>
    <w:rsid w:val="0077150F"/>
    <w:pPr>
      <w:spacing w:before="0" w:after="0"/>
      <w:jc w:val="center"/>
    </w:pPr>
    <w:rPr>
      <w:sz w:val="16"/>
      <w:szCs w:val="20"/>
    </w:rPr>
  </w:style>
  <w:style w:type="paragraph" w:customStyle="1" w:styleId="Dokumentbeskrivelse">
    <w:name w:val="Dokumentbeskrivelse"/>
    <w:basedOn w:val="Topptekst"/>
    <w:rsid w:val="0077150F"/>
    <w:pPr>
      <w:spacing w:before="0" w:after="0"/>
    </w:pPr>
    <w:rPr>
      <w:b/>
      <w:bCs/>
    </w:rPr>
  </w:style>
  <w:style w:type="paragraph" w:customStyle="1" w:styleId="Skjemaoverskrift">
    <w:name w:val="Skjemaoverskrift"/>
    <w:basedOn w:val="Overskrift1"/>
    <w:rsid w:val="0077150F"/>
    <w:pPr>
      <w:spacing w:before="120" w:after="120"/>
    </w:pPr>
    <w:rPr>
      <w:i/>
      <w:iCs/>
      <w:sz w:val="24"/>
    </w:rPr>
  </w:style>
  <w:style w:type="paragraph" w:customStyle="1" w:styleId="Skjematekst">
    <w:name w:val="Skjematekst"/>
    <w:basedOn w:val="Normal"/>
    <w:rsid w:val="00964976"/>
    <w:pPr>
      <w:spacing w:before="0" w:after="0"/>
    </w:pPr>
    <w:rPr>
      <w:sz w:val="20"/>
      <w:szCs w:val="20"/>
    </w:rPr>
  </w:style>
  <w:style w:type="table" w:styleId="Tabellrutenett">
    <w:name w:val="Table Grid"/>
    <w:basedOn w:val="Vanligtabell"/>
    <w:rsid w:val="006669E5"/>
    <w:pPr>
      <w:spacing w:before="6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qFormat/>
    <w:rsid w:val="00CF3F92"/>
    <w:pPr>
      <w:spacing w:before="240" w:after="60"/>
      <w:jc w:val="center"/>
      <w:outlineLvl w:val="0"/>
    </w:pPr>
    <w:rPr>
      <w:rFonts w:ascii="Arial" w:hAnsi="Arial" w:cs="Arial"/>
      <w:b/>
      <w:bCs/>
      <w:kern w:val="28"/>
      <w:sz w:val="32"/>
      <w:szCs w:val="32"/>
    </w:rPr>
  </w:style>
  <w:style w:type="paragraph" w:styleId="Undertittel">
    <w:name w:val="Subtitle"/>
    <w:basedOn w:val="Normal"/>
    <w:qFormat/>
    <w:rsid w:val="00CF3F92"/>
    <w:pPr>
      <w:spacing w:after="60"/>
      <w:jc w:val="center"/>
      <w:outlineLvl w:val="1"/>
    </w:pPr>
    <w:rPr>
      <w:rFonts w:ascii="Arial" w:hAnsi="Arial" w:cs="Arial"/>
    </w:rPr>
  </w:style>
  <w:style w:type="table" w:styleId="Lysliste-uthevingsfarge6">
    <w:name w:val="Light List Accent 6"/>
    <w:basedOn w:val="Vanligtabell"/>
    <w:uiPriority w:val="61"/>
    <w:rsid w:val="00C65B4E"/>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Fotnotetekst">
    <w:name w:val="footnote text"/>
    <w:basedOn w:val="Normal"/>
    <w:link w:val="FotnotetekstTegn"/>
    <w:rsid w:val="00BA4504"/>
    <w:rPr>
      <w:sz w:val="16"/>
      <w:szCs w:val="20"/>
      <w:lang w:val="x-none"/>
    </w:rPr>
  </w:style>
  <w:style w:type="character" w:customStyle="1" w:styleId="FotnotetekstTegn">
    <w:name w:val="Fotnotetekst Tegn"/>
    <w:basedOn w:val="Standardskriftforavsnitt"/>
    <w:link w:val="Fotnotetekst"/>
    <w:rsid w:val="00BA4504"/>
    <w:rPr>
      <w:sz w:val="16"/>
      <w:lang w:val="x-none" w:eastAsia="en-US"/>
    </w:rPr>
  </w:style>
  <w:style w:type="character" w:styleId="Fotnotereferanse">
    <w:name w:val="footnote reference"/>
    <w:rsid w:val="003540A7"/>
    <w:rPr>
      <w:vertAlign w:val="superscript"/>
    </w:rPr>
  </w:style>
  <w:style w:type="character" w:customStyle="1" w:styleId="GRADERING">
    <w:name w:val="GRADERING"/>
    <w:rsid w:val="003540A7"/>
    <w:rPr>
      <w:b/>
      <w:bCs/>
      <w:smallCaps/>
      <w:sz w:val="20"/>
    </w:rPr>
  </w:style>
  <w:style w:type="paragraph" w:styleId="Listeavsnitt">
    <w:name w:val="List Paragraph"/>
    <w:basedOn w:val="Normal"/>
    <w:uiPriority w:val="34"/>
    <w:qFormat/>
    <w:rsid w:val="00BA45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vdata.no/LTI/forskrift/2001-07-01-744" TargetMode="External"/><Relationship Id="rId13" Type="http://schemas.openxmlformats.org/officeDocument/2006/relationships/hyperlink" Target="https://lovdata.no/forskrift/1972-03-17-3352/&#167;8" TargetMode="External"/><Relationship Id="rId18" Type="http://schemas.openxmlformats.org/officeDocument/2006/relationships/hyperlink" Target="https://nsm.no/regelverk-og-hjelp/veiledere-og-handboker-til-sikkerhetsloven/veileder-i-handtering-og-beskyttelse-av-sikkerhetsgradert-informasjon/destruksjon-av-dokument-eller-lagringsmedium/"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lovdata.no/LTI/forskrift/2001-07-01-744/&#167;4-10" TargetMode="External"/><Relationship Id="rId17" Type="http://schemas.openxmlformats.org/officeDocument/2006/relationships/hyperlink" Target="https://lovdata.no/LTI/forskrift/2001-07-01-744" TargetMode="External"/><Relationship Id="rId2" Type="http://schemas.openxmlformats.org/officeDocument/2006/relationships/numbering" Target="numbering.xml"/><Relationship Id="rId16" Type="http://schemas.openxmlformats.org/officeDocument/2006/relationships/hyperlink" Target="https://lovdata.no/forskrift/2018-12-20-2053"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vdata.no/forskrift/2018-12-20-2053/&#167;35"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vdata.no/lov/2018-06-01-24" TargetMode="External"/><Relationship Id="rId23" Type="http://schemas.openxmlformats.org/officeDocument/2006/relationships/fontTable" Target="fontTable.xml"/><Relationship Id="rId10" Type="http://schemas.openxmlformats.org/officeDocument/2006/relationships/hyperlink" Target="https://lovdata.no/forskrift/1972-03-17-335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sm.no/regelverk-og-hjelp/veiledere-og-handboker-til-sikkerhetsloven/veileder-i-handtering-og-beskyttelse-av-sikkerhetsgradert-informasjon/forsendelse-med-og-uten-bruk-av-kurer/kurertransport/kurersertifikat/" TargetMode="External"/><Relationship Id="rId14" Type="http://schemas.openxmlformats.org/officeDocument/2006/relationships/hyperlink" Target="https://lovdata.no/forskrift/2018-12-20-2053/&#167;23" TargetMode="External"/><Relationship Id="rId22"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39CD4-44BB-4077-B84B-FABA9ACC3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1415</Words>
  <Characters>10448</Characters>
  <Application>Microsoft Office Word</Application>
  <DocSecurity>4</DocSecurity>
  <Lines>87</Lines>
  <Paragraphs>23</Paragraphs>
  <ScaleCrop>false</ScaleCrop>
  <HeadingPairs>
    <vt:vector size="2" baseType="variant">
      <vt:variant>
        <vt:lpstr>Tittel</vt:lpstr>
      </vt:variant>
      <vt:variant>
        <vt:i4>1</vt:i4>
      </vt:variant>
    </vt:vector>
  </HeadingPairs>
  <TitlesOfParts>
    <vt:vector size="1" baseType="lpstr">
      <vt:lpstr>SOB_dokumentmal</vt:lpstr>
    </vt:vector>
  </TitlesOfParts>
  <Company>Domstoladministrasjonen</Company>
  <LinksUpToDate>false</LinksUpToDate>
  <CharactersWithSpaces>11840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SOB_dokumentmal</dc:title>
  <dc:creator>Tranø, Nina</dc:creator>
  <cp:lastModifiedBy>Aunaas, Trine</cp:lastModifiedBy>
  <cp:revision>2</cp:revision>
  <cp:lastPrinted>2011-01-10T13:56:00Z</cp:lastPrinted>
  <dcterms:created xsi:type="dcterms:W3CDTF">2022-09-08T08:05:00Z</dcterms:created>
  <dcterms:modified xsi:type="dcterms:W3CDTF">2022-09-08T08:05:00Z</dcterms:modified>
</cp:coreProperties>
</file>